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413B8" w14:textId="171385ED" w:rsidR="003D4E5F" w:rsidRPr="00AB18C9" w:rsidRDefault="00D61AA6" w:rsidP="0077028C">
      <w:pPr>
        <w:pStyle w:val="BodyText"/>
        <w:spacing w:after="0"/>
        <w:jc w:val="center"/>
        <w:rPr>
          <w:rFonts w:cs="Times New Roman"/>
          <w:b/>
          <w:smallCaps/>
          <w:sz w:val="22"/>
          <w:szCs w:val="22"/>
        </w:rPr>
      </w:pPr>
      <w:r>
        <w:rPr>
          <w:rFonts w:cs="Times New Roman"/>
          <w:b/>
          <w:sz w:val="22"/>
          <w:szCs w:val="22"/>
        </w:rPr>
        <w:t>T</w:t>
      </w:r>
      <w:r w:rsidR="00355905" w:rsidRPr="00AB18C9">
        <w:rPr>
          <w:rFonts w:cs="Times New Roman"/>
          <w:b/>
          <w:sz w:val="22"/>
          <w:szCs w:val="22"/>
        </w:rPr>
        <w:t>exas Association for Home Care &amp; Hospice</w:t>
      </w:r>
      <w:r w:rsidR="00041B97" w:rsidRPr="00AB18C9">
        <w:rPr>
          <w:rFonts w:cs="Times New Roman"/>
          <w:b/>
          <w:sz w:val="22"/>
          <w:szCs w:val="22"/>
        </w:rPr>
        <w:t xml:space="preserve"> </w:t>
      </w:r>
      <w:r w:rsidR="00355905" w:rsidRPr="00AB18C9">
        <w:rPr>
          <w:rFonts w:cs="Times New Roman"/>
          <w:b/>
          <w:sz w:val="22"/>
          <w:szCs w:val="22"/>
        </w:rPr>
        <w:t>(TAHC&amp;H</w:t>
      </w:r>
      <w:r w:rsidR="00355905" w:rsidRPr="00AB18C9">
        <w:rPr>
          <w:rFonts w:cs="Times New Roman"/>
          <w:b/>
          <w:smallCaps/>
          <w:sz w:val="22"/>
          <w:szCs w:val="22"/>
        </w:rPr>
        <w:t>)</w:t>
      </w:r>
    </w:p>
    <w:p w14:paraId="0D367C17" w14:textId="77777777" w:rsidR="00A47ED7" w:rsidRDefault="00A47ED7" w:rsidP="0077028C">
      <w:pPr>
        <w:pStyle w:val="BodyText"/>
        <w:spacing w:after="0"/>
        <w:jc w:val="center"/>
        <w:rPr>
          <w:rFonts w:cs="Times New Roman"/>
          <w:b/>
          <w:sz w:val="22"/>
          <w:szCs w:val="22"/>
        </w:rPr>
      </w:pPr>
    </w:p>
    <w:p w14:paraId="18657434" w14:textId="7A2C770D" w:rsidR="00C17C39" w:rsidRPr="00AB18C9" w:rsidRDefault="00502B29" w:rsidP="008D0053">
      <w:pPr>
        <w:pStyle w:val="BodyText"/>
        <w:pBdr>
          <w:bottom w:val="single" w:sz="4" w:space="1" w:color="auto"/>
        </w:pBdr>
        <w:spacing w:after="0"/>
        <w:jc w:val="center"/>
        <w:rPr>
          <w:rFonts w:cs="Times New Roman"/>
          <w:b/>
          <w:smallCaps/>
          <w:sz w:val="22"/>
          <w:szCs w:val="22"/>
        </w:rPr>
      </w:pPr>
      <w:r>
        <w:rPr>
          <w:rFonts w:cs="Times New Roman"/>
          <w:b/>
          <w:sz w:val="22"/>
          <w:szCs w:val="22"/>
        </w:rPr>
        <w:t>2026</w:t>
      </w:r>
      <w:r w:rsidR="00C17C39" w:rsidRPr="00AB18C9">
        <w:rPr>
          <w:rFonts w:cs="Times New Roman"/>
          <w:b/>
          <w:sz w:val="22"/>
          <w:szCs w:val="22"/>
        </w:rPr>
        <w:t xml:space="preserve"> Federal Legislative Priorities</w:t>
      </w:r>
    </w:p>
    <w:p w14:paraId="1A1ED8B3" w14:textId="77777777" w:rsidR="002C660F" w:rsidRPr="00AB18C9" w:rsidRDefault="002C660F" w:rsidP="0077028C">
      <w:pPr>
        <w:pStyle w:val="BodyText"/>
        <w:spacing w:after="0"/>
        <w:jc w:val="both"/>
        <w:rPr>
          <w:rFonts w:cs="Times New Roman"/>
          <w:b/>
          <w:sz w:val="22"/>
          <w:szCs w:val="22"/>
        </w:rPr>
      </w:pPr>
    </w:p>
    <w:p w14:paraId="3DB7D735" w14:textId="77777777" w:rsidR="00AE34E2" w:rsidRPr="00AE34E2" w:rsidRDefault="00AE34E2" w:rsidP="00AE34E2">
      <w:pPr>
        <w:spacing w:after="0"/>
        <w:jc w:val="both"/>
        <w:rPr>
          <w:rFonts w:eastAsia="Times New Roman"/>
          <w:b/>
          <w:bCs/>
          <w:sz w:val="22"/>
          <w:szCs w:val="22"/>
          <w:lang w:bidi="ar-SA"/>
        </w:rPr>
      </w:pPr>
      <w:r w:rsidRPr="00AE34E2">
        <w:rPr>
          <w:rFonts w:eastAsia="Times New Roman"/>
          <w:b/>
          <w:bCs/>
          <w:sz w:val="22"/>
          <w:szCs w:val="22"/>
          <w:lang w:bidi="ar-SA"/>
        </w:rPr>
        <w:t>Ensure appropriate and adequate reimbursement for Medicare home health services  </w:t>
      </w:r>
    </w:p>
    <w:p w14:paraId="50C7EC29" w14:textId="1046C236" w:rsidR="00AE34E2" w:rsidRPr="00AE34E2" w:rsidRDefault="00AE34E2" w:rsidP="00AE34E2">
      <w:pPr>
        <w:spacing w:after="0"/>
        <w:jc w:val="both"/>
        <w:rPr>
          <w:rFonts w:eastAsia="Times New Roman"/>
          <w:b/>
          <w:bCs/>
          <w:sz w:val="22"/>
          <w:szCs w:val="22"/>
          <w:lang w:bidi="ar-SA"/>
        </w:rPr>
      </w:pPr>
      <w:r w:rsidRPr="00AE34E2">
        <w:rPr>
          <w:rFonts w:eastAsia="Times New Roman"/>
          <w:sz w:val="22"/>
          <w:szCs w:val="22"/>
          <w:lang w:bidi="ar-SA"/>
        </w:rPr>
        <w:t>CMS made methodological improvements in the CY2027 Home Health PPS Final Rule but still finalized another net cut to home health services for a total of 14.17% since PDGM began that will worsen home health closures and access challenges. Texas has already seen a 30% decline in beneficiaries served as well as over 30% decline in agencies offering services to patients since 2019, with disproportionate harm across ~200 rural areas; more than one</w:t>
      </w:r>
      <w:r w:rsidRPr="00AE34E2">
        <w:rPr>
          <w:rFonts w:eastAsia="Times New Roman"/>
          <w:sz w:val="22"/>
          <w:szCs w:val="22"/>
          <w:lang w:bidi="ar-SA"/>
        </w:rPr>
        <w:noBreakHyphen/>
        <w:t xml:space="preserve">third of referred patients cannot obtain services. The CY2026 HH PPS rule extends temporary adjustments that will continue each year totaling $4.9B, compounding the damage to home health agencies.  The final rule relies on data tainted by fraudulent activity—especially concentrated in Los Angeles County—skewing national rates, hurting legitimate providers and undermining access for patients.  </w:t>
      </w:r>
      <w:r w:rsidRPr="00AE34E2">
        <w:rPr>
          <w:rFonts w:eastAsia="Times New Roman"/>
          <w:b/>
          <w:bCs/>
          <w:sz w:val="22"/>
          <w:szCs w:val="22"/>
          <w:lang w:bidi="ar-SA"/>
        </w:rPr>
        <w:t>TAHC&amp;H calls on Congress to engage CMS so that forthcoming CY 2027 rulemaking will: </w:t>
      </w:r>
    </w:p>
    <w:p w14:paraId="4BC78D09" w14:textId="77777777" w:rsidR="00AE34E2" w:rsidRPr="00AE34E2" w:rsidRDefault="00AE34E2" w:rsidP="00AE34E2">
      <w:pPr>
        <w:spacing w:after="0"/>
        <w:jc w:val="both"/>
        <w:rPr>
          <w:rFonts w:eastAsia="Times New Roman"/>
          <w:sz w:val="22"/>
          <w:szCs w:val="22"/>
          <w:lang w:bidi="ar-SA"/>
        </w:rPr>
      </w:pPr>
    </w:p>
    <w:p w14:paraId="20BBCDEB" w14:textId="77777777" w:rsidR="00AE34E2" w:rsidRPr="00AE34E2" w:rsidRDefault="00AE34E2" w:rsidP="00AE34E2">
      <w:pPr>
        <w:numPr>
          <w:ilvl w:val="0"/>
          <w:numId w:val="38"/>
        </w:numPr>
        <w:spacing w:after="0"/>
        <w:jc w:val="both"/>
        <w:rPr>
          <w:rFonts w:eastAsia="Times New Roman"/>
          <w:b/>
          <w:bCs/>
          <w:sz w:val="22"/>
          <w:szCs w:val="22"/>
          <w:lang w:bidi="ar-SA"/>
        </w:rPr>
      </w:pPr>
      <w:r w:rsidRPr="00AE34E2">
        <w:rPr>
          <w:rFonts w:eastAsia="Times New Roman"/>
          <w:b/>
          <w:bCs/>
          <w:sz w:val="22"/>
          <w:szCs w:val="22"/>
          <w:lang w:bidi="ar-SA"/>
        </w:rPr>
        <w:t xml:space="preserve">Co-sponsor S. 5250 </w:t>
      </w:r>
      <w:r w:rsidRPr="00D007AD">
        <w:rPr>
          <w:rFonts w:eastAsia="Times New Roman"/>
          <w:sz w:val="22"/>
          <w:szCs w:val="22"/>
          <w:lang w:bidi="ar-SA"/>
        </w:rPr>
        <w:t>to reset the home health payment base to the budget-neutral level Congress intended—approximately $2,382.87 for CY 2027, against the proposed $2,092.27—and pairs that correction with targeted, risk-based fraud enforcement.</w:t>
      </w:r>
      <w:r w:rsidRPr="00AE34E2">
        <w:rPr>
          <w:rFonts w:eastAsia="Times New Roman"/>
          <w:b/>
          <w:bCs/>
          <w:sz w:val="22"/>
          <w:szCs w:val="22"/>
          <w:lang w:bidi="ar-SA"/>
        </w:rPr>
        <w:t> </w:t>
      </w:r>
    </w:p>
    <w:p w14:paraId="5FD76EDC" w14:textId="77777777" w:rsidR="00AE34E2" w:rsidRPr="00AE34E2" w:rsidRDefault="00AE34E2" w:rsidP="00AE34E2">
      <w:pPr>
        <w:numPr>
          <w:ilvl w:val="0"/>
          <w:numId w:val="39"/>
        </w:numPr>
        <w:spacing w:after="0"/>
        <w:jc w:val="both"/>
        <w:rPr>
          <w:rFonts w:eastAsia="Times New Roman"/>
          <w:b/>
          <w:bCs/>
          <w:sz w:val="22"/>
          <w:szCs w:val="22"/>
          <w:lang w:bidi="ar-SA"/>
        </w:rPr>
      </w:pPr>
      <w:r w:rsidRPr="00AE34E2">
        <w:rPr>
          <w:rFonts w:eastAsia="Times New Roman"/>
          <w:b/>
          <w:bCs/>
          <w:sz w:val="22"/>
          <w:szCs w:val="22"/>
          <w:lang w:bidi="ar-SA"/>
        </w:rPr>
        <w:t xml:space="preserve">Withdraw the CY 2027 </w:t>
      </w:r>
      <w:r w:rsidRPr="00D007AD">
        <w:rPr>
          <w:rFonts w:eastAsia="Times New Roman"/>
          <w:sz w:val="22"/>
          <w:szCs w:val="22"/>
          <w:lang w:bidi="ar-SA"/>
        </w:rPr>
        <w:t>temporary adjustment and apply the full annual payment rate without a 3.0% reduction.</w:t>
      </w:r>
      <w:r w:rsidRPr="00AE34E2">
        <w:rPr>
          <w:rFonts w:eastAsia="Times New Roman"/>
          <w:b/>
          <w:bCs/>
          <w:sz w:val="22"/>
          <w:szCs w:val="22"/>
          <w:lang w:bidi="ar-SA"/>
        </w:rPr>
        <w:t>  </w:t>
      </w:r>
    </w:p>
    <w:p w14:paraId="66C4DA7E" w14:textId="77777777" w:rsidR="00AE34E2" w:rsidRPr="00AE34E2" w:rsidRDefault="00AE34E2" w:rsidP="00AE34E2">
      <w:pPr>
        <w:numPr>
          <w:ilvl w:val="0"/>
          <w:numId w:val="40"/>
        </w:numPr>
        <w:spacing w:after="0"/>
        <w:jc w:val="both"/>
        <w:rPr>
          <w:rFonts w:eastAsia="Times New Roman"/>
          <w:b/>
          <w:bCs/>
          <w:sz w:val="22"/>
          <w:szCs w:val="22"/>
          <w:lang w:bidi="ar-SA"/>
        </w:rPr>
      </w:pPr>
      <w:r w:rsidRPr="00AE34E2">
        <w:rPr>
          <w:rFonts w:eastAsia="Times New Roman"/>
          <w:b/>
          <w:bCs/>
          <w:sz w:val="22"/>
          <w:szCs w:val="22"/>
          <w:lang w:bidi="ar-SA"/>
        </w:rPr>
        <w:t xml:space="preserve">Suspend further permanent and temporary behavioral reductions </w:t>
      </w:r>
      <w:r w:rsidRPr="00D007AD">
        <w:rPr>
          <w:rFonts w:eastAsia="Times New Roman"/>
          <w:sz w:val="22"/>
          <w:szCs w:val="22"/>
          <w:lang w:bidi="ar-SA"/>
        </w:rPr>
        <w:t>unless and until CMS can demonstrate the expenditure difference was caused by legitimate behavior attributable to PDGM and the 30-day unit of payment.</w:t>
      </w:r>
      <w:r w:rsidRPr="00AE34E2">
        <w:rPr>
          <w:rFonts w:eastAsia="Times New Roman"/>
          <w:b/>
          <w:bCs/>
          <w:sz w:val="22"/>
          <w:szCs w:val="22"/>
          <w:lang w:bidi="ar-SA"/>
        </w:rPr>
        <w:t> </w:t>
      </w:r>
    </w:p>
    <w:p w14:paraId="28FEF52F" w14:textId="77777777" w:rsidR="00AE34E2" w:rsidRPr="00AE34E2" w:rsidRDefault="00AE34E2" w:rsidP="00AE34E2">
      <w:pPr>
        <w:numPr>
          <w:ilvl w:val="0"/>
          <w:numId w:val="41"/>
        </w:numPr>
        <w:spacing w:after="0"/>
        <w:jc w:val="both"/>
        <w:rPr>
          <w:rFonts w:eastAsia="Times New Roman"/>
          <w:b/>
          <w:bCs/>
          <w:sz w:val="22"/>
          <w:szCs w:val="22"/>
          <w:lang w:bidi="ar-SA"/>
        </w:rPr>
      </w:pPr>
      <w:r w:rsidRPr="00AE34E2">
        <w:rPr>
          <w:rFonts w:eastAsia="Times New Roman"/>
          <w:b/>
          <w:bCs/>
          <w:sz w:val="22"/>
          <w:szCs w:val="22"/>
          <w:lang w:bidi="ar-SA"/>
        </w:rPr>
        <w:t xml:space="preserve">Eliminate, or at minimum recalculate, </w:t>
      </w:r>
      <w:r w:rsidRPr="00D007AD">
        <w:rPr>
          <w:rFonts w:eastAsia="Times New Roman"/>
          <w:sz w:val="22"/>
          <w:szCs w:val="22"/>
          <w:lang w:bidi="ar-SA"/>
        </w:rPr>
        <w:t>the $4.9 billion temporary-adjustment balance using clean, representative data that exclude highly anomalous claims and other non-PDGM factors.</w:t>
      </w:r>
      <w:r w:rsidRPr="00AE34E2">
        <w:rPr>
          <w:rFonts w:eastAsia="Times New Roman"/>
          <w:b/>
          <w:bCs/>
          <w:sz w:val="22"/>
          <w:szCs w:val="22"/>
          <w:lang w:bidi="ar-SA"/>
        </w:rPr>
        <w:t> </w:t>
      </w:r>
    </w:p>
    <w:p w14:paraId="5810C4A5" w14:textId="77777777" w:rsidR="00AE34E2" w:rsidRPr="00AE34E2" w:rsidRDefault="00AE34E2" w:rsidP="00AE34E2">
      <w:pPr>
        <w:numPr>
          <w:ilvl w:val="0"/>
          <w:numId w:val="42"/>
        </w:numPr>
        <w:spacing w:after="0"/>
        <w:jc w:val="both"/>
        <w:rPr>
          <w:rFonts w:eastAsia="Times New Roman"/>
          <w:b/>
          <w:bCs/>
          <w:sz w:val="22"/>
          <w:szCs w:val="22"/>
          <w:lang w:bidi="ar-SA"/>
        </w:rPr>
      </w:pPr>
      <w:r w:rsidRPr="00AE34E2">
        <w:rPr>
          <w:rFonts w:eastAsia="Times New Roman"/>
          <w:b/>
          <w:bCs/>
          <w:sz w:val="22"/>
          <w:szCs w:val="22"/>
          <w:lang w:bidi="ar-SA"/>
        </w:rPr>
        <w:t xml:space="preserve">Let the nationwide enrollment moratorium expire in November </w:t>
      </w:r>
      <w:r w:rsidRPr="00D007AD">
        <w:rPr>
          <w:rFonts w:eastAsia="Times New Roman"/>
          <w:sz w:val="22"/>
          <w:szCs w:val="22"/>
          <w:lang w:bidi="ar-SA"/>
        </w:rPr>
        <w:t>rather than extend it, and adopt strong, objective, risk-based safeguards that target demonstrably high-risk providers, billing patterns, and markets while protecting compliant providers and beneficiary access.</w:t>
      </w:r>
      <w:r w:rsidRPr="00AE34E2">
        <w:rPr>
          <w:rFonts w:eastAsia="Times New Roman"/>
          <w:b/>
          <w:bCs/>
          <w:sz w:val="22"/>
          <w:szCs w:val="22"/>
          <w:lang w:bidi="ar-SA"/>
        </w:rPr>
        <w:t> </w:t>
      </w:r>
    </w:p>
    <w:p w14:paraId="724B3E4F" w14:textId="77777777" w:rsidR="008D0053" w:rsidRDefault="008D0053" w:rsidP="008D0053">
      <w:pPr>
        <w:spacing w:after="0"/>
        <w:jc w:val="both"/>
        <w:rPr>
          <w:b/>
          <w:bCs/>
          <w:sz w:val="22"/>
          <w:szCs w:val="22"/>
        </w:rPr>
      </w:pPr>
    </w:p>
    <w:p w14:paraId="2CC07114" w14:textId="76DF5EF8" w:rsidR="00E94DDA" w:rsidRPr="00EE3FF4" w:rsidRDefault="00E94DDA" w:rsidP="008D0053">
      <w:pPr>
        <w:spacing w:after="0"/>
        <w:jc w:val="both"/>
        <w:rPr>
          <w:b/>
          <w:bCs/>
          <w:sz w:val="22"/>
          <w:szCs w:val="22"/>
        </w:rPr>
      </w:pPr>
      <w:r w:rsidRPr="00EE3FF4">
        <w:rPr>
          <w:b/>
          <w:bCs/>
          <w:sz w:val="22"/>
          <w:szCs w:val="22"/>
        </w:rPr>
        <w:t xml:space="preserve">Medicare Advantage — ensure fair, timely payment and </w:t>
      </w:r>
      <w:proofErr w:type="gramStart"/>
      <w:r w:rsidRPr="00EE3FF4">
        <w:rPr>
          <w:b/>
          <w:bCs/>
          <w:sz w:val="22"/>
          <w:szCs w:val="22"/>
        </w:rPr>
        <w:t>remove</w:t>
      </w:r>
      <w:proofErr w:type="gramEnd"/>
      <w:r w:rsidRPr="00EE3FF4">
        <w:rPr>
          <w:b/>
          <w:bCs/>
          <w:sz w:val="22"/>
          <w:szCs w:val="22"/>
        </w:rPr>
        <w:t xml:space="preserve"> barriers to home health access</w:t>
      </w:r>
    </w:p>
    <w:p w14:paraId="4FC22927" w14:textId="3589AF9F" w:rsidR="00E94DDA" w:rsidRPr="00EE3FF4" w:rsidRDefault="00E94DDA" w:rsidP="008D0053">
      <w:pPr>
        <w:spacing w:after="0"/>
        <w:jc w:val="both"/>
        <w:rPr>
          <w:sz w:val="22"/>
          <w:szCs w:val="22"/>
        </w:rPr>
      </w:pPr>
      <w:r w:rsidRPr="00EE3FF4">
        <w:rPr>
          <w:sz w:val="22"/>
          <w:szCs w:val="22"/>
        </w:rPr>
        <w:t>Home health agencies continue to face below market rates, prior</w:t>
      </w:r>
      <w:r w:rsidRPr="00EE3FF4">
        <w:rPr>
          <w:sz w:val="22"/>
          <w:szCs w:val="22"/>
        </w:rPr>
        <w:noBreakHyphen/>
        <w:t xml:space="preserve">authorization delays, opaque denials, unaffordable co-pays for patients and late or inaccurate payments from MA plans—barriers that delay or prevent medically necessary care. Evidence also shows MA beneficiaries often receive fewer home health visits than in traditional Medicare, and MA reimbursement designs that tightly restrict visit patterns are associated with higher inpatient transfers during a home health episode. CMS strengthened MA rules for 2024 to align coverage criteria with traditional Medicare and limit prior authorization, but provider experience shows gaps in compliance and enforcement that continue to harm access. </w:t>
      </w:r>
      <w:r w:rsidR="00C6467E">
        <w:rPr>
          <w:sz w:val="22"/>
          <w:szCs w:val="22"/>
        </w:rPr>
        <w:t>T</w:t>
      </w:r>
      <w:r w:rsidRPr="00EE3FF4">
        <w:rPr>
          <w:b/>
          <w:bCs/>
          <w:sz w:val="22"/>
          <w:szCs w:val="22"/>
        </w:rPr>
        <w:t>AHC&amp;H asks Congress to:</w:t>
      </w:r>
    </w:p>
    <w:p w14:paraId="66B1991A" w14:textId="77777777" w:rsidR="00E94DDA" w:rsidRPr="00EE3FF4" w:rsidRDefault="00E94DDA" w:rsidP="008D0053">
      <w:pPr>
        <w:numPr>
          <w:ilvl w:val="0"/>
          <w:numId w:val="31"/>
        </w:numPr>
        <w:spacing w:after="0"/>
        <w:jc w:val="both"/>
        <w:rPr>
          <w:sz w:val="22"/>
          <w:szCs w:val="22"/>
        </w:rPr>
      </w:pPr>
      <w:r w:rsidRPr="00EE3FF4">
        <w:rPr>
          <w:b/>
          <w:bCs/>
          <w:sz w:val="22"/>
          <w:szCs w:val="22"/>
        </w:rPr>
        <w:t>Support and pass H.R. 5454 — Medicare Advantage Prompt Pay Act.</w:t>
      </w:r>
      <w:r w:rsidRPr="00EE3FF4">
        <w:rPr>
          <w:sz w:val="22"/>
          <w:szCs w:val="22"/>
        </w:rPr>
        <w:t xml:space="preserve"> Requires MA plans to pay at least 95% of clean claims within 14 days (electronic) or 30 days (other), with interest and penalties for noncompliance and plan</w:t>
      </w:r>
      <w:r w:rsidRPr="00EE3FF4">
        <w:rPr>
          <w:sz w:val="22"/>
          <w:szCs w:val="22"/>
        </w:rPr>
        <w:noBreakHyphen/>
        <w:t>level reporting—reducing cash</w:t>
      </w:r>
      <w:r w:rsidRPr="00EE3FF4">
        <w:rPr>
          <w:sz w:val="22"/>
          <w:szCs w:val="22"/>
        </w:rPr>
        <w:noBreakHyphen/>
        <w:t xml:space="preserve">flow strain and administrative churn. </w:t>
      </w:r>
    </w:p>
    <w:p w14:paraId="464B75C7" w14:textId="77777777" w:rsidR="00E94DDA" w:rsidRPr="00EE3FF4" w:rsidRDefault="00E94DDA" w:rsidP="008D0053">
      <w:pPr>
        <w:numPr>
          <w:ilvl w:val="0"/>
          <w:numId w:val="31"/>
        </w:numPr>
        <w:spacing w:after="0"/>
        <w:jc w:val="both"/>
        <w:rPr>
          <w:sz w:val="22"/>
          <w:szCs w:val="22"/>
        </w:rPr>
      </w:pPr>
      <w:r w:rsidRPr="00EE3FF4">
        <w:rPr>
          <w:b/>
          <w:bCs/>
          <w:sz w:val="22"/>
          <w:szCs w:val="22"/>
        </w:rPr>
        <w:t>Support and pass H.R. 4559 — Prompt and Fair Pay Act.</w:t>
      </w:r>
      <w:r w:rsidRPr="00EE3FF4">
        <w:rPr>
          <w:sz w:val="22"/>
          <w:szCs w:val="22"/>
        </w:rPr>
        <w:t xml:space="preserve"> Requires payment parity so MA plans pay providers no less than traditional Medicare rates and establishes enforceable prompt</w:t>
      </w:r>
      <w:r w:rsidRPr="00EE3FF4">
        <w:rPr>
          <w:sz w:val="22"/>
          <w:szCs w:val="22"/>
        </w:rPr>
        <w:noBreakHyphen/>
        <w:t xml:space="preserve">payment and transparency standards, improving predictability and access. </w:t>
      </w:r>
    </w:p>
    <w:p w14:paraId="57F22C62" w14:textId="77777777" w:rsidR="00E94DDA" w:rsidRPr="00EE3FF4" w:rsidRDefault="00E94DDA" w:rsidP="008D0053">
      <w:pPr>
        <w:numPr>
          <w:ilvl w:val="0"/>
          <w:numId w:val="31"/>
        </w:numPr>
        <w:spacing w:after="0"/>
        <w:jc w:val="both"/>
        <w:rPr>
          <w:sz w:val="22"/>
          <w:szCs w:val="22"/>
        </w:rPr>
      </w:pPr>
      <w:r w:rsidRPr="00EE3FF4">
        <w:rPr>
          <w:b/>
          <w:bCs/>
          <w:sz w:val="22"/>
          <w:szCs w:val="22"/>
        </w:rPr>
        <w:t>Exercise oversight to enforce the 2024 MA rule</w:t>
      </w:r>
      <w:r w:rsidRPr="00EE3FF4">
        <w:rPr>
          <w:sz w:val="22"/>
          <w:szCs w:val="22"/>
        </w:rPr>
        <w:t xml:space="preserve"> (coverage</w:t>
      </w:r>
      <w:r w:rsidRPr="00EE3FF4">
        <w:rPr>
          <w:sz w:val="22"/>
          <w:szCs w:val="22"/>
        </w:rPr>
        <w:noBreakHyphen/>
        <w:t>criteria parity with NCD/LCDs, limits on prior authorization, 90</w:t>
      </w:r>
      <w:r w:rsidRPr="00EE3FF4">
        <w:rPr>
          <w:sz w:val="22"/>
          <w:szCs w:val="22"/>
        </w:rPr>
        <w:noBreakHyphen/>
        <w:t xml:space="preserve">day transition protections, UM committee requirements) and ensure these protections are applied in home health. </w:t>
      </w:r>
    </w:p>
    <w:p w14:paraId="009D8452" w14:textId="05739BE3" w:rsidR="00E94DDA" w:rsidRPr="00EE3FF4" w:rsidRDefault="00BB4932" w:rsidP="008D0053">
      <w:pPr>
        <w:numPr>
          <w:ilvl w:val="0"/>
          <w:numId w:val="31"/>
        </w:numPr>
        <w:spacing w:after="0"/>
        <w:jc w:val="both"/>
        <w:rPr>
          <w:sz w:val="22"/>
          <w:szCs w:val="22"/>
        </w:rPr>
      </w:pPr>
      <w:r>
        <w:rPr>
          <w:b/>
          <w:bCs/>
          <w:sz w:val="22"/>
          <w:szCs w:val="22"/>
        </w:rPr>
        <w:t xml:space="preserve">Require MA Plans to </w:t>
      </w:r>
      <w:r w:rsidR="00E94DDA" w:rsidRPr="00EE3FF4">
        <w:rPr>
          <w:b/>
          <w:bCs/>
          <w:sz w:val="22"/>
          <w:szCs w:val="22"/>
        </w:rPr>
        <w:t>Improv</w:t>
      </w:r>
      <w:r>
        <w:rPr>
          <w:b/>
          <w:bCs/>
          <w:sz w:val="22"/>
          <w:szCs w:val="22"/>
        </w:rPr>
        <w:t xml:space="preserve">e </w:t>
      </w:r>
      <w:r w:rsidR="00E94DDA" w:rsidRPr="00EE3FF4">
        <w:rPr>
          <w:b/>
          <w:bCs/>
          <w:sz w:val="22"/>
          <w:szCs w:val="22"/>
        </w:rPr>
        <w:t>data transparency</w:t>
      </w:r>
      <w:r w:rsidR="00E94DDA" w:rsidRPr="00EE3FF4">
        <w:rPr>
          <w:sz w:val="22"/>
          <w:szCs w:val="22"/>
        </w:rPr>
        <w:t xml:space="preserve"> on rates, denials, and appeals outcomes so policymakers and providers can identify and correct plan behaviors that impede timely in</w:t>
      </w:r>
      <w:r w:rsidR="00E94DDA" w:rsidRPr="00EE3FF4">
        <w:rPr>
          <w:sz w:val="22"/>
          <w:szCs w:val="22"/>
        </w:rPr>
        <w:noBreakHyphen/>
        <w:t xml:space="preserve">home care. </w:t>
      </w:r>
    </w:p>
    <w:p w14:paraId="31FC8D56" w14:textId="77777777" w:rsidR="00AE5442" w:rsidRDefault="00AE5442" w:rsidP="008D0053">
      <w:pPr>
        <w:pStyle w:val="BodyText"/>
        <w:spacing w:after="0"/>
        <w:jc w:val="both"/>
        <w:rPr>
          <w:rFonts w:cs="Times New Roman"/>
          <w:b/>
          <w:bCs/>
          <w:sz w:val="22"/>
          <w:szCs w:val="22"/>
        </w:rPr>
      </w:pPr>
    </w:p>
    <w:p w14:paraId="27D37940" w14:textId="77777777" w:rsidR="008D0053" w:rsidRDefault="008D0053" w:rsidP="008D0053">
      <w:pPr>
        <w:spacing w:after="0"/>
        <w:jc w:val="both"/>
        <w:rPr>
          <w:b/>
          <w:bCs/>
          <w:sz w:val="22"/>
          <w:szCs w:val="22"/>
        </w:rPr>
      </w:pPr>
    </w:p>
    <w:p w14:paraId="0EE9C888" w14:textId="2F75ABE6" w:rsidR="0069145E" w:rsidRPr="002A7BBE" w:rsidRDefault="004C30F7" w:rsidP="008D0053">
      <w:pPr>
        <w:spacing w:after="0"/>
        <w:jc w:val="both"/>
        <w:rPr>
          <w:b/>
          <w:bCs/>
          <w:sz w:val="22"/>
          <w:szCs w:val="22"/>
        </w:rPr>
      </w:pPr>
      <w:r>
        <w:rPr>
          <w:b/>
          <w:bCs/>
          <w:sz w:val="22"/>
          <w:szCs w:val="22"/>
        </w:rPr>
        <w:t xml:space="preserve"> </w:t>
      </w:r>
      <w:proofErr w:type="gramStart"/>
      <w:r w:rsidR="0069145E" w:rsidRPr="00EB3A35">
        <w:rPr>
          <w:b/>
          <w:bCs/>
          <w:sz w:val="22"/>
          <w:szCs w:val="22"/>
        </w:rPr>
        <w:t>Protect</w:t>
      </w:r>
      <w:proofErr w:type="gramEnd"/>
      <w:r w:rsidR="0069145E" w:rsidRPr="00EB3A35">
        <w:rPr>
          <w:b/>
          <w:bCs/>
          <w:sz w:val="22"/>
          <w:szCs w:val="22"/>
        </w:rPr>
        <w:t xml:space="preserve"> Rural </w:t>
      </w:r>
      <w:r w:rsidR="0069145E" w:rsidRPr="002A7BBE">
        <w:rPr>
          <w:b/>
          <w:bCs/>
          <w:sz w:val="22"/>
          <w:szCs w:val="22"/>
        </w:rPr>
        <w:t xml:space="preserve">Veterans’ </w:t>
      </w:r>
      <w:r w:rsidR="00381A3E" w:rsidRPr="002A7BBE">
        <w:rPr>
          <w:b/>
          <w:bCs/>
          <w:sz w:val="22"/>
          <w:szCs w:val="22"/>
        </w:rPr>
        <w:t xml:space="preserve">Access to in-Home Care </w:t>
      </w:r>
      <w:r w:rsidR="0069145E" w:rsidRPr="002A7BBE">
        <w:rPr>
          <w:b/>
          <w:bCs/>
          <w:sz w:val="22"/>
          <w:szCs w:val="22"/>
        </w:rPr>
        <w:t>Restore VA HHA/Homemaker Rates and Hours</w:t>
      </w:r>
    </w:p>
    <w:p w14:paraId="11FE5696" w14:textId="12E5238B" w:rsidR="00381A3E" w:rsidRPr="002A7BBE" w:rsidRDefault="00381A3E" w:rsidP="00814EBD">
      <w:pPr>
        <w:pStyle w:val="ListParagraph"/>
        <w:numPr>
          <w:ilvl w:val="0"/>
          <w:numId w:val="34"/>
        </w:numPr>
        <w:spacing w:after="0"/>
        <w:jc w:val="both"/>
        <w:rPr>
          <w:sz w:val="22"/>
          <w:szCs w:val="22"/>
        </w:rPr>
      </w:pPr>
      <w:r w:rsidRPr="002A7BBE">
        <w:rPr>
          <w:sz w:val="22"/>
          <w:szCs w:val="22"/>
        </w:rPr>
        <w:t xml:space="preserve">The FY2026 VA fee schedule cut HHA/Homemaker reimbursement in the “Rest of Texas” locality by approximately 43%, following a reduction in FY2025. The resulting rate of approximately $38/hour is no longer sufficient to sustain reliable in-home care across the 247 Texas counties included in the locality. The impact is particularly severe in rural communities, where providers face longer travel distances, sparse workforces, higher recruitment costs, and difficulty staffing short-duration visits. </w:t>
      </w:r>
      <w:r w:rsidRPr="002A7BBE">
        <w:rPr>
          <w:b/>
          <w:bCs/>
          <w:sz w:val="22"/>
          <w:szCs w:val="22"/>
        </w:rPr>
        <w:t>This is not simply a provider payment issue—it is an access-to-care issue for Texas veterans.</w:t>
      </w:r>
      <w:r w:rsidRPr="002A7BBE">
        <w:rPr>
          <w:sz w:val="22"/>
          <w:szCs w:val="22"/>
        </w:rPr>
        <w:t xml:space="preserve"> When reimbursement falls below the cost of delivering the service, providers must reduce service areas, decline authorizations, or leave the VA network altogether. The result is fewer available caregivers, reduced authorized hours, delayed care, and greater risk that veterans who could safely remain at home will instead experience avoidable emergency department visits, hospitalizations, or institutional care. </w:t>
      </w:r>
      <w:r w:rsidRPr="002A7BBE">
        <w:rPr>
          <w:b/>
          <w:bCs/>
          <w:sz w:val="22"/>
          <w:szCs w:val="22"/>
        </w:rPr>
        <w:t>Texas veterans should not receive less access to care simply because they live in rural Texas.</w:t>
      </w:r>
      <w:r w:rsidRPr="002A7BBE">
        <w:rPr>
          <w:sz w:val="22"/>
          <w:szCs w:val="22"/>
        </w:rPr>
        <w:t xml:space="preserve"> </w:t>
      </w:r>
    </w:p>
    <w:p w14:paraId="0D7069AF" w14:textId="654C781B" w:rsidR="00381A3E" w:rsidRPr="002A7BBE" w:rsidRDefault="00381A3E" w:rsidP="00381A3E">
      <w:pPr>
        <w:pStyle w:val="ListParagraph"/>
        <w:spacing w:after="0"/>
        <w:jc w:val="both"/>
        <w:rPr>
          <w:sz w:val="22"/>
          <w:szCs w:val="22"/>
        </w:rPr>
      </w:pPr>
    </w:p>
    <w:p w14:paraId="4E5DF761" w14:textId="2B180CF8" w:rsidR="00A63322" w:rsidRPr="004C30F7" w:rsidRDefault="003B4E25" w:rsidP="00381A3E">
      <w:pPr>
        <w:pStyle w:val="ListParagraph"/>
        <w:spacing w:after="0"/>
        <w:jc w:val="both"/>
        <w:rPr>
          <w:sz w:val="22"/>
          <w:szCs w:val="22"/>
        </w:rPr>
      </w:pPr>
      <w:r w:rsidRPr="004C30F7">
        <w:rPr>
          <w:sz w:val="22"/>
          <w:szCs w:val="22"/>
        </w:rPr>
        <w:t>The addition of unnecessary screening questions has resulted in reduced approved hours for veterans</w:t>
      </w:r>
      <w:r w:rsidR="0064443F" w:rsidRPr="004C30F7">
        <w:rPr>
          <w:sz w:val="22"/>
          <w:szCs w:val="22"/>
        </w:rPr>
        <w:t xml:space="preserve"> </w:t>
      </w:r>
      <w:r w:rsidR="0064443F" w:rsidRPr="004C30F7">
        <w:rPr>
          <w:b/>
          <w:bCs/>
          <w:sz w:val="22"/>
          <w:szCs w:val="22"/>
        </w:rPr>
        <w:t>by 75%</w:t>
      </w:r>
      <w:r w:rsidRPr="004C30F7">
        <w:rPr>
          <w:sz w:val="22"/>
          <w:szCs w:val="22"/>
        </w:rPr>
        <w:t>, creating undue burdens and, in some cases, contributing to avoidable hospitalizations.</w:t>
      </w:r>
      <w:r w:rsidR="0069145E" w:rsidRPr="004C30F7">
        <w:rPr>
          <w:sz w:val="22"/>
          <w:szCs w:val="22"/>
        </w:rPr>
        <w:t xml:space="preserve">  </w:t>
      </w:r>
      <w:r w:rsidR="00B22AD7" w:rsidRPr="004C30F7">
        <w:rPr>
          <w:b/>
          <w:bCs/>
          <w:sz w:val="22"/>
          <w:szCs w:val="22"/>
        </w:rPr>
        <w:t>TAHC&amp;H calls on Congress to direct VA to:</w:t>
      </w:r>
      <w:r w:rsidR="00A63322" w:rsidRPr="004C30F7">
        <w:rPr>
          <w:sz w:val="22"/>
          <w:szCs w:val="22"/>
        </w:rPr>
        <w:t xml:space="preserve"> </w:t>
      </w:r>
    </w:p>
    <w:p w14:paraId="4A6F3B53" w14:textId="6E482905" w:rsidR="00A63322" w:rsidRPr="004C30F7" w:rsidRDefault="0064443F" w:rsidP="0064443F">
      <w:pPr>
        <w:pStyle w:val="ListParagraph"/>
        <w:numPr>
          <w:ilvl w:val="0"/>
          <w:numId w:val="37"/>
        </w:numPr>
        <w:spacing w:after="160" w:line="259" w:lineRule="auto"/>
        <w:jc w:val="both"/>
        <w:rPr>
          <w:sz w:val="22"/>
          <w:szCs w:val="22"/>
        </w:rPr>
      </w:pPr>
      <w:r w:rsidRPr="004C30F7">
        <w:rPr>
          <w:b/>
          <w:bCs/>
          <w:sz w:val="22"/>
          <w:szCs w:val="22"/>
        </w:rPr>
        <w:t xml:space="preserve">Restore </w:t>
      </w:r>
      <w:r w:rsidRPr="004C30F7">
        <w:rPr>
          <w:sz w:val="22"/>
          <w:szCs w:val="22"/>
        </w:rPr>
        <w:t>the Rest of Texas HHA/Homemaker rates to CY2025 levels</w:t>
      </w:r>
    </w:p>
    <w:p w14:paraId="2843C954" w14:textId="77777777" w:rsidR="00A63322" w:rsidRPr="004C30F7" w:rsidRDefault="00A63322" w:rsidP="008D0053">
      <w:pPr>
        <w:pStyle w:val="ListParagraph"/>
        <w:numPr>
          <w:ilvl w:val="0"/>
          <w:numId w:val="37"/>
        </w:numPr>
        <w:spacing w:after="160" w:line="259" w:lineRule="auto"/>
        <w:jc w:val="both"/>
        <w:rPr>
          <w:sz w:val="22"/>
          <w:szCs w:val="22"/>
        </w:rPr>
      </w:pPr>
      <w:r w:rsidRPr="004C30F7">
        <w:rPr>
          <w:b/>
          <w:bCs/>
          <w:sz w:val="22"/>
          <w:szCs w:val="22"/>
        </w:rPr>
        <w:t>Require transparent</w:t>
      </w:r>
      <w:r w:rsidRPr="004C30F7">
        <w:rPr>
          <w:sz w:val="22"/>
          <w:szCs w:val="22"/>
        </w:rPr>
        <w:t>, rural</w:t>
      </w:r>
      <w:r w:rsidRPr="004C30F7">
        <w:rPr>
          <w:sz w:val="22"/>
          <w:szCs w:val="22"/>
        </w:rPr>
        <w:noBreakHyphen/>
        <w:t>sensitive rate</w:t>
      </w:r>
      <w:r w:rsidRPr="004C30F7">
        <w:rPr>
          <w:sz w:val="22"/>
          <w:szCs w:val="22"/>
        </w:rPr>
        <w:noBreakHyphen/>
        <w:t xml:space="preserve">setting, </w:t>
      </w:r>
    </w:p>
    <w:p w14:paraId="4B8F5DC0" w14:textId="5C0E6641" w:rsidR="00A63322" w:rsidRPr="004C30F7" w:rsidRDefault="0064443F" w:rsidP="0064443F">
      <w:pPr>
        <w:pStyle w:val="ListParagraph"/>
        <w:numPr>
          <w:ilvl w:val="0"/>
          <w:numId w:val="37"/>
        </w:numPr>
        <w:spacing w:after="160" w:line="259" w:lineRule="auto"/>
        <w:jc w:val="both"/>
        <w:rPr>
          <w:sz w:val="22"/>
          <w:szCs w:val="22"/>
        </w:rPr>
      </w:pPr>
      <w:r w:rsidRPr="004C30F7">
        <w:rPr>
          <w:b/>
          <w:bCs/>
          <w:sz w:val="22"/>
          <w:szCs w:val="22"/>
        </w:rPr>
        <w:t>Follow Elizabeth Dole Act</w:t>
      </w:r>
      <w:r w:rsidRPr="004C30F7">
        <w:rPr>
          <w:sz w:val="22"/>
          <w:szCs w:val="22"/>
        </w:rPr>
        <w:t xml:space="preserve"> providing 100%+ authorized services for veterans, stop cutting hours,</w:t>
      </w:r>
    </w:p>
    <w:p w14:paraId="560C7E78" w14:textId="6BC50509" w:rsidR="00A63322" w:rsidRPr="004C30F7" w:rsidRDefault="00A63322" w:rsidP="008D0053">
      <w:pPr>
        <w:pStyle w:val="ListParagraph"/>
        <w:numPr>
          <w:ilvl w:val="0"/>
          <w:numId w:val="37"/>
        </w:numPr>
        <w:spacing w:after="160" w:line="259" w:lineRule="auto"/>
        <w:jc w:val="both"/>
        <w:rPr>
          <w:sz w:val="22"/>
          <w:szCs w:val="22"/>
        </w:rPr>
      </w:pPr>
      <w:r w:rsidRPr="004C30F7">
        <w:rPr>
          <w:b/>
          <w:bCs/>
          <w:sz w:val="22"/>
          <w:szCs w:val="22"/>
        </w:rPr>
        <w:t xml:space="preserve">Align </w:t>
      </w:r>
      <w:r w:rsidR="003B4E25" w:rsidRPr="004C30F7">
        <w:rPr>
          <w:b/>
          <w:bCs/>
          <w:sz w:val="22"/>
          <w:szCs w:val="22"/>
        </w:rPr>
        <w:t xml:space="preserve">CCN </w:t>
      </w:r>
      <w:r w:rsidRPr="004C30F7">
        <w:rPr>
          <w:sz w:val="22"/>
          <w:szCs w:val="22"/>
        </w:rPr>
        <w:t>NextGen with on</w:t>
      </w:r>
      <w:r w:rsidRPr="004C30F7">
        <w:rPr>
          <w:sz w:val="22"/>
          <w:szCs w:val="22"/>
        </w:rPr>
        <w:noBreakHyphen/>
        <w:t>the</w:t>
      </w:r>
      <w:r w:rsidRPr="004C30F7">
        <w:rPr>
          <w:sz w:val="22"/>
          <w:szCs w:val="22"/>
        </w:rPr>
        <w:noBreakHyphen/>
        <w:t>ground realities, so Texas veterans aren’t left without timely in</w:t>
      </w:r>
      <w:r w:rsidRPr="004C30F7">
        <w:rPr>
          <w:sz w:val="22"/>
          <w:szCs w:val="22"/>
        </w:rPr>
        <w:noBreakHyphen/>
        <w:t>home care.</w:t>
      </w:r>
    </w:p>
    <w:p w14:paraId="6B441EB8" w14:textId="77777777" w:rsidR="0064443F" w:rsidRPr="004C30F7" w:rsidRDefault="0064443F" w:rsidP="0064443F">
      <w:pPr>
        <w:pStyle w:val="Heading3"/>
        <w:rPr>
          <w:kern w:val="0"/>
          <w:sz w:val="27"/>
          <w:szCs w:val="27"/>
        </w:rPr>
      </w:pPr>
      <w:r w:rsidRPr="004C30F7">
        <w:rPr>
          <w:rStyle w:val="Strong"/>
          <w:b/>
          <w:bCs/>
        </w:rPr>
        <w:t>Congressional Action Requested</w:t>
      </w:r>
    </w:p>
    <w:p w14:paraId="2F5B5E39" w14:textId="77777777" w:rsidR="0064443F" w:rsidRPr="004C30F7" w:rsidRDefault="0064443F" w:rsidP="0064443F">
      <w:pPr>
        <w:pStyle w:val="NormalWeb"/>
      </w:pPr>
      <w:r w:rsidRPr="004C30F7">
        <w:rPr>
          <w:rStyle w:val="Strong"/>
        </w:rPr>
        <w:t>1. Immediately stabilize HHA/Homemaker reimbursement.</w:t>
      </w:r>
      <w:r w:rsidRPr="004C30F7">
        <w:br/>
        <w:t>Direct VA to restore the CY2025 Rest of Texas rates while the reimbursement methodology is reviewed.</w:t>
      </w:r>
    </w:p>
    <w:p w14:paraId="5FFA3A22" w14:textId="771DA241" w:rsidR="0064443F" w:rsidRPr="004C30F7" w:rsidRDefault="0064443F" w:rsidP="0064443F">
      <w:pPr>
        <w:pStyle w:val="NormalWeb"/>
      </w:pPr>
      <w:r w:rsidRPr="004C30F7">
        <w:rPr>
          <w:rStyle w:val="Strong"/>
        </w:rPr>
        <w:t>2. Support legislation addressing the 2026 reductions.</w:t>
      </w:r>
      <w:r w:rsidRPr="004C30F7">
        <w:br/>
        <w:t xml:space="preserve">Support </w:t>
      </w:r>
      <w:r w:rsidRPr="004C30F7">
        <w:rPr>
          <w:rStyle w:val="Strong"/>
        </w:rPr>
        <w:t>S.5027 / H.R.9752</w:t>
      </w:r>
      <w:r w:rsidRPr="004C30F7">
        <w:t xml:space="preserve"> or comparable legislation that reverses the reductions and requires review of the VA reimbursement methodology.</w:t>
      </w:r>
    </w:p>
    <w:p w14:paraId="1D951799" w14:textId="14DFBB55" w:rsidR="0064443F" w:rsidRPr="004C30F7" w:rsidRDefault="0064443F" w:rsidP="0064443F">
      <w:pPr>
        <w:pStyle w:val="NormalWeb"/>
      </w:pPr>
      <w:r w:rsidRPr="004C30F7">
        <w:rPr>
          <w:rStyle w:val="Strong"/>
        </w:rPr>
        <w:t>3. Use FY2027 appropriations/NDAA language as an immediate vehicle.</w:t>
      </w:r>
      <w:r w:rsidRPr="004C30F7">
        <w:br/>
        <w:t>Include language directing VA to restore or maintain CY2025 rates for Rest of Texas HHA/Homemaker services and report to Congress on the methodology used to establish CY2026 rates.</w:t>
      </w:r>
    </w:p>
    <w:p w14:paraId="23AEBF7A" w14:textId="5C159FC6" w:rsidR="0064443F" w:rsidRPr="004C30F7" w:rsidRDefault="0064443F" w:rsidP="0064443F">
      <w:pPr>
        <w:pStyle w:val="NormalWeb"/>
        <w:rPr>
          <w:b/>
          <w:bCs/>
        </w:rPr>
      </w:pPr>
      <w:r w:rsidRPr="004C30F7">
        <w:rPr>
          <w:b/>
          <w:bCs/>
          <w:lang w:bidi="en-US"/>
        </w:rPr>
        <w:t>Congress has already recognized the problem. We now need Congress to move from recognizing the problem to directing a solution.</w:t>
      </w:r>
    </w:p>
    <w:p w14:paraId="73452CFA" w14:textId="77777777" w:rsidR="0064443F" w:rsidRPr="0069145E" w:rsidRDefault="0064443F" w:rsidP="0064443F">
      <w:pPr>
        <w:pStyle w:val="ListParagraph"/>
        <w:spacing w:after="160" w:line="259" w:lineRule="auto"/>
        <w:ind w:left="1080"/>
        <w:jc w:val="both"/>
        <w:rPr>
          <w:sz w:val="22"/>
          <w:szCs w:val="22"/>
        </w:rPr>
      </w:pPr>
    </w:p>
    <w:p w14:paraId="1FAF7501" w14:textId="4135AB9E" w:rsidR="00E94DDA" w:rsidRDefault="00C6467E" w:rsidP="008D0053">
      <w:pPr>
        <w:pStyle w:val="BodyText"/>
        <w:spacing w:after="0"/>
        <w:jc w:val="both"/>
        <w:rPr>
          <w:b/>
          <w:bCs/>
          <w:sz w:val="22"/>
          <w:szCs w:val="22"/>
        </w:rPr>
      </w:pPr>
      <w:r w:rsidRPr="00C6467E">
        <w:rPr>
          <w:b/>
          <w:bCs/>
          <w:sz w:val="22"/>
          <w:szCs w:val="22"/>
        </w:rPr>
        <w:t>Keep</w:t>
      </w:r>
      <w:r w:rsidR="00E94DDA" w:rsidRPr="006762DC">
        <w:rPr>
          <w:b/>
          <w:bCs/>
          <w:sz w:val="22"/>
          <w:szCs w:val="22"/>
        </w:rPr>
        <w:t xml:space="preserve"> Hospice Out of Medicare Advantage</w:t>
      </w:r>
    </w:p>
    <w:p w14:paraId="183FB2A0" w14:textId="47028016" w:rsidR="00E94DDA" w:rsidRPr="00C6467E" w:rsidRDefault="00E94DDA" w:rsidP="008D0053">
      <w:pPr>
        <w:spacing w:after="160" w:line="259" w:lineRule="auto"/>
        <w:jc w:val="both"/>
        <w:rPr>
          <w:b/>
          <w:bCs/>
          <w:sz w:val="22"/>
          <w:szCs w:val="22"/>
        </w:rPr>
      </w:pPr>
      <w:r w:rsidRPr="00C6467E">
        <w:rPr>
          <w:sz w:val="22"/>
          <w:szCs w:val="22"/>
        </w:rPr>
        <w:t>Preserve the long</w:t>
      </w:r>
      <w:r w:rsidRPr="00C6467E">
        <w:rPr>
          <w:sz w:val="22"/>
          <w:szCs w:val="22"/>
        </w:rPr>
        <w:noBreakHyphen/>
        <w:t>standing hospice carve</w:t>
      </w:r>
      <w:r w:rsidRPr="00C6467E">
        <w:rPr>
          <w:sz w:val="22"/>
          <w:szCs w:val="22"/>
        </w:rPr>
        <w:noBreakHyphen/>
        <w:t>out so beneficiaries retain barrier</w:t>
      </w:r>
      <w:r w:rsidRPr="00C6467E">
        <w:rPr>
          <w:sz w:val="22"/>
          <w:szCs w:val="22"/>
        </w:rPr>
        <w:noBreakHyphen/>
        <w:t>free access and Medicare maintains a benefit that works for patients and providers.  Hospice is already a comprehensive, risk</w:t>
      </w:r>
      <w:r w:rsidRPr="00C6467E">
        <w:rPr>
          <w:sz w:val="22"/>
          <w:szCs w:val="22"/>
        </w:rPr>
        <w:noBreakHyphen/>
        <w:t>based, managed</w:t>
      </w:r>
      <w:r w:rsidRPr="00C6467E">
        <w:rPr>
          <w:sz w:val="22"/>
          <w:szCs w:val="22"/>
        </w:rPr>
        <w:noBreakHyphen/>
        <w:t>care model that prioritizes dignity, comfort, and family choice at the end of life; inserting MA plans creates a middleman that limits provider choice, delays or denies care, and threatens small and rural hospices through lower rates and payment delays. The VBID hospice carve</w:t>
      </w:r>
      <w:r w:rsidRPr="00C6467E">
        <w:rPr>
          <w:sz w:val="22"/>
          <w:szCs w:val="22"/>
        </w:rPr>
        <w:noBreakHyphen/>
        <w:t>in (2021–2024) demonstrated significant operational and access challenges and was terminated effective December 31, 2024, underscoring that a carve</w:t>
      </w:r>
      <w:r w:rsidRPr="00C6467E">
        <w:rPr>
          <w:sz w:val="22"/>
          <w:szCs w:val="22"/>
        </w:rPr>
        <w:noBreakHyphen/>
        <w:t>in creates more problems than solutions.</w:t>
      </w:r>
      <w:r w:rsidR="00C6467E">
        <w:rPr>
          <w:sz w:val="22"/>
          <w:szCs w:val="22"/>
        </w:rPr>
        <w:t xml:space="preserve">  </w:t>
      </w:r>
      <w:r w:rsidRPr="00C6467E">
        <w:rPr>
          <w:b/>
          <w:bCs/>
          <w:sz w:val="22"/>
          <w:szCs w:val="22"/>
        </w:rPr>
        <w:t>TAHC&amp;H calls on congress to:</w:t>
      </w:r>
    </w:p>
    <w:p w14:paraId="5FB43660" w14:textId="6FC069C7" w:rsidR="008D0053" w:rsidRPr="00287F1F" w:rsidRDefault="00C6467E" w:rsidP="00287F1F">
      <w:pPr>
        <w:pStyle w:val="ListParagraph"/>
        <w:numPr>
          <w:ilvl w:val="0"/>
          <w:numId w:val="32"/>
        </w:numPr>
        <w:spacing w:after="160" w:line="259" w:lineRule="auto"/>
        <w:jc w:val="both"/>
        <w:rPr>
          <w:sz w:val="22"/>
          <w:szCs w:val="22"/>
        </w:rPr>
      </w:pPr>
      <w:r w:rsidRPr="0072164D">
        <w:rPr>
          <w:b/>
          <w:bCs/>
          <w:sz w:val="22"/>
          <w:szCs w:val="22"/>
        </w:rPr>
        <w:t>O</w:t>
      </w:r>
      <w:r w:rsidR="00E94DDA" w:rsidRPr="0072164D">
        <w:rPr>
          <w:b/>
          <w:bCs/>
          <w:sz w:val="22"/>
          <w:szCs w:val="22"/>
        </w:rPr>
        <w:t>ppose integrating</w:t>
      </w:r>
      <w:r w:rsidR="00E94DDA" w:rsidRPr="00C6467E">
        <w:rPr>
          <w:sz w:val="22"/>
          <w:szCs w:val="22"/>
        </w:rPr>
        <w:t xml:space="preserve"> (“carving</w:t>
      </w:r>
      <w:r w:rsidR="00E94DDA" w:rsidRPr="00C6467E">
        <w:rPr>
          <w:sz w:val="22"/>
          <w:szCs w:val="22"/>
        </w:rPr>
        <w:noBreakHyphen/>
        <w:t xml:space="preserve">in”) hospice into Medicare Advantage and sign the </w:t>
      </w:r>
      <w:r w:rsidR="00E94DDA" w:rsidRPr="00C6467E">
        <w:rPr>
          <w:b/>
          <w:bCs/>
          <w:sz w:val="22"/>
          <w:szCs w:val="22"/>
        </w:rPr>
        <w:t>Dunn (R</w:t>
      </w:r>
      <w:r w:rsidR="00E94DDA" w:rsidRPr="00C6467E">
        <w:rPr>
          <w:b/>
          <w:bCs/>
          <w:sz w:val="22"/>
          <w:szCs w:val="22"/>
        </w:rPr>
        <w:noBreakHyphen/>
        <w:t>FL)–Bera (D</w:t>
      </w:r>
      <w:r w:rsidR="00E94DDA" w:rsidRPr="00C6467E">
        <w:rPr>
          <w:b/>
          <w:bCs/>
          <w:sz w:val="22"/>
          <w:szCs w:val="22"/>
        </w:rPr>
        <w:noBreakHyphen/>
        <w:t>CA)</w:t>
      </w:r>
      <w:r w:rsidR="00E94DDA" w:rsidRPr="00C6467E">
        <w:rPr>
          <w:sz w:val="22"/>
          <w:szCs w:val="22"/>
        </w:rPr>
        <w:t xml:space="preserve"> letter to congressional leadership.</w:t>
      </w:r>
    </w:p>
    <w:p w14:paraId="79517026" w14:textId="77777777" w:rsidR="008D0053" w:rsidRDefault="008D0053" w:rsidP="008D0053">
      <w:pPr>
        <w:pStyle w:val="BodyText"/>
        <w:spacing w:after="0"/>
        <w:jc w:val="both"/>
        <w:rPr>
          <w:rFonts w:cs="Times New Roman"/>
          <w:b/>
          <w:bCs/>
          <w:sz w:val="22"/>
          <w:szCs w:val="22"/>
        </w:rPr>
      </w:pPr>
    </w:p>
    <w:p w14:paraId="2EEEF293" w14:textId="1F96DAB7" w:rsidR="0072164D" w:rsidRDefault="00E66C0E" w:rsidP="008D0053">
      <w:pPr>
        <w:pStyle w:val="BodyText"/>
        <w:spacing w:after="0"/>
        <w:jc w:val="both"/>
        <w:rPr>
          <w:rFonts w:cs="Times New Roman"/>
          <w:b/>
          <w:bCs/>
          <w:sz w:val="22"/>
          <w:szCs w:val="22"/>
        </w:rPr>
      </w:pPr>
      <w:r>
        <w:rPr>
          <w:rFonts w:cs="Times New Roman"/>
          <w:b/>
          <w:bCs/>
          <w:sz w:val="22"/>
          <w:szCs w:val="22"/>
        </w:rPr>
        <w:lastRenderedPageBreak/>
        <w:t>Ensure</w:t>
      </w:r>
      <w:r w:rsidR="002E7964" w:rsidRPr="19954DB6">
        <w:rPr>
          <w:rFonts w:cs="Times New Roman"/>
          <w:b/>
          <w:bCs/>
          <w:sz w:val="22"/>
          <w:szCs w:val="22"/>
        </w:rPr>
        <w:t xml:space="preserve"> permanent telehealth flexibility in the home health and hospice </w:t>
      </w:r>
      <w:r w:rsidR="002E7964">
        <w:rPr>
          <w:rFonts w:cs="Times New Roman"/>
          <w:b/>
          <w:bCs/>
          <w:sz w:val="22"/>
          <w:szCs w:val="22"/>
        </w:rPr>
        <w:t>benefit</w:t>
      </w:r>
    </w:p>
    <w:p w14:paraId="44C82C46" w14:textId="0D7AF5D5" w:rsidR="002E7964" w:rsidRDefault="002E7964" w:rsidP="008D0053">
      <w:pPr>
        <w:pStyle w:val="BodyText"/>
        <w:spacing w:after="0"/>
        <w:jc w:val="both"/>
        <w:rPr>
          <w:rFonts w:cs="Times New Roman"/>
          <w:sz w:val="22"/>
          <w:szCs w:val="22"/>
        </w:rPr>
      </w:pPr>
      <w:r w:rsidRPr="19954DB6">
        <w:rPr>
          <w:rFonts w:cs="Times New Roman"/>
          <w:sz w:val="22"/>
          <w:szCs w:val="22"/>
        </w:rPr>
        <w:t>Telehealth (including telephonic, telemonitoring, and video conferencing) enables providers to deliver care safely and effectively.  Currently</w:t>
      </w:r>
      <w:r>
        <w:rPr>
          <w:rFonts w:cs="Times New Roman"/>
          <w:sz w:val="22"/>
          <w:szCs w:val="22"/>
        </w:rPr>
        <w:t xml:space="preserve">, </w:t>
      </w:r>
      <w:r w:rsidRPr="19954DB6">
        <w:rPr>
          <w:rFonts w:cs="Times New Roman"/>
          <w:sz w:val="22"/>
          <w:szCs w:val="22"/>
        </w:rPr>
        <w:t xml:space="preserve">home health agencies are allowed to accept orders from a physician, nurse practitioner or physician assistant for home health after a face-to-face visit has been completed either in person or using telehealth.  The administrative component of the certification process ensures timeliness of services for Medicare </w:t>
      </w:r>
      <w:r>
        <w:rPr>
          <w:rFonts w:cs="Times New Roman"/>
          <w:sz w:val="22"/>
          <w:szCs w:val="22"/>
        </w:rPr>
        <w:t>b</w:t>
      </w:r>
      <w:r w:rsidRPr="19954DB6">
        <w:rPr>
          <w:rFonts w:cs="Times New Roman"/>
          <w:sz w:val="22"/>
          <w:szCs w:val="22"/>
        </w:rPr>
        <w:t xml:space="preserve">eneficiaries in need of these medically necessary services. Additionally, COVID era flexibilities extended the face-to-face component to Hospice agencies as well, ensuring these critical services can be delivered to beneficiaries in their last days of life.  </w:t>
      </w:r>
      <w:r>
        <w:rPr>
          <w:rFonts w:cs="Times New Roman"/>
          <w:sz w:val="22"/>
          <w:szCs w:val="22"/>
        </w:rPr>
        <w:t xml:space="preserve">We appreciate Congress’ continued extension of these flexibilities, which currently expire on December 31, 2027; however, we urge </w:t>
      </w:r>
      <w:r w:rsidRPr="19954DB6">
        <w:rPr>
          <w:rFonts w:cs="Times New Roman"/>
          <w:sz w:val="22"/>
          <w:szCs w:val="22"/>
        </w:rPr>
        <w:t xml:space="preserve">these flexibilities </w:t>
      </w:r>
      <w:r>
        <w:rPr>
          <w:rFonts w:cs="Times New Roman"/>
          <w:sz w:val="22"/>
          <w:szCs w:val="22"/>
        </w:rPr>
        <w:t>be permanently extended as they</w:t>
      </w:r>
      <w:r w:rsidRPr="19954DB6">
        <w:rPr>
          <w:rFonts w:cs="Times New Roman"/>
          <w:sz w:val="22"/>
          <w:szCs w:val="22"/>
        </w:rPr>
        <w:t xml:space="preserve"> have proven to improve the quality and efficiency of care, </w:t>
      </w:r>
      <w:r w:rsidRPr="19954DB6">
        <w:rPr>
          <w:rFonts w:cs="Times New Roman"/>
          <w:b/>
          <w:bCs/>
          <w:sz w:val="22"/>
          <w:szCs w:val="22"/>
        </w:rPr>
        <w:t>TAHC&amp;H supports legislation making these flexibilities permanent.</w:t>
      </w:r>
      <w:r w:rsidRPr="19954DB6">
        <w:rPr>
          <w:rFonts w:cs="Times New Roman"/>
          <w:sz w:val="22"/>
          <w:szCs w:val="22"/>
        </w:rPr>
        <w:t xml:space="preserve">    </w:t>
      </w:r>
    </w:p>
    <w:p w14:paraId="632E68B8" w14:textId="77777777" w:rsidR="00EA7F9B" w:rsidRDefault="00EA7F9B" w:rsidP="008D0053">
      <w:pPr>
        <w:pStyle w:val="BodyText"/>
        <w:spacing w:after="0"/>
        <w:jc w:val="both"/>
        <w:rPr>
          <w:rFonts w:cs="Times New Roman"/>
          <w:b/>
          <w:bCs/>
          <w:sz w:val="22"/>
          <w:szCs w:val="22"/>
        </w:rPr>
      </w:pPr>
    </w:p>
    <w:p w14:paraId="08B60CB3" w14:textId="77777777" w:rsidR="0072164D" w:rsidRDefault="0072164D" w:rsidP="008D0053">
      <w:pPr>
        <w:pStyle w:val="BodyText"/>
        <w:spacing w:after="0"/>
        <w:jc w:val="both"/>
        <w:rPr>
          <w:rFonts w:cs="Times New Roman"/>
          <w:b/>
          <w:bCs/>
          <w:sz w:val="22"/>
          <w:szCs w:val="22"/>
        </w:rPr>
      </w:pPr>
    </w:p>
    <w:p w14:paraId="72E6FA35" w14:textId="71FE3B60" w:rsidR="0069145E" w:rsidRDefault="0069145E" w:rsidP="008D0053">
      <w:pPr>
        <w:pStyle w:val="BodyText"/>
        <w:spacing w:after="0"/>
        <w:jc w:val="both"/>
        <w:rPr>
          <w:rFonts w:cs="Times New Roman"/>
          <w:b/>
          <w:bCs/>
          <w:sz w:val="22"/>
          <w:szCs w:val="22"/>
        </w:rPr>
      </w:pPr>
      <w:r>
        <w:rPr>
          <w:rFonts w:cs="Times New Roman"/>
          <w:b/>
          <w:bCs/>
          <w:sz w:val="22"/>
          <w:szCs w:val="22"/>
        </w:rPr>
        <w:t>Ensure</w:t>
      </w:r>
      <w:r w:rsidRPr="36018C48">
        <w:rPr>
          <w:rFonts w:cs="Times New Roman"/>
          <w:b/>
          <w:bCs/>
          <w:sz w:val="22"/>
          <w:szCs w:val="22"/>
        </w:rPr>
        <w:t xml:space="preserve"> any Medicaid reforms do not limit patient access to HCBS services</w:t>
      </w:r>
    </w:p>
    <w:p w14:paraId="70492AEA" w14:textId="77777777" w:rsidR="0072164D" w:rsidRPr="00AB18C9" w:rsidRDefault="0072164D" w:rsidP="008D0053">
      <w:pPr>
        <w:pStyle w:val="BodyText"/>
        <w:spacing w:after="0"/>
        <w:jc w:val="both"/>
        <w:rPr>
          <w:rFonts w:cs="Times New Roman"/>
          <w:b/>
          <w:sz w:val="22"/>
          <w:szCs w:val="22"/>
        </w:rPr>
      </w:pPr>
    </w:p>
    <w:p w14:paraId="68759051" w14:textId="77777777" w:rsidR="0069145E" w:rsidRPr="00AB18C9" w:rsidRDefault="0069145E" w:rsidP="008D0053">
      <w:pPr>
        <w:pStyle w:val="BodyText"/>
        <w:numPr>
          <w:ilvl w:val="0"/>
          <w:numId w:val="1"/>
        </w:numPr>
        <w:spacing w:after="0"/>
        <w:jc w:val="both"/>
        <w:rPr>
          <w:rFonts w:cs="Times New Roman"/>
          <w:b/>
          <w:bCs/>
          <w:sz w:val="22"/>
          <w:szCs w:val="22"/>
        </w:rPr>
      </w:pPr>
      <w:r w:rsidRPr="36018C48">
        <w:rPr>
          <w:rFonts w:cs="Times New Roman"/>
          <w:sz w:val="22"/>
          <w:szCs w:val="22"/>
        </w:rPr>
        <w:t>In April 2024, CMS finalized a rule requiring that states ensure at least 80% of all Medicaid HCBS payments are spent on compensation for direct care workers, such as nurses, home health aides, and others who directly support Medicaid beneficiaries in activities of daily living at home. The remaining 20% of the payments are expected to cover all the other HCBS operating expenses. TAHC&amp;H opposed this “80/20 Rule” being finalized and remains concerned about the lack of data from CMS to support the need for the rule, potential exacerbation of existing workforce shortage</w:t>
      </w:r>
      <w:r>
        <w:rPr>
          <w:rFonts w:cs="Times New Roman"/>
          <w:sz w:val="22"/>
          <w:szCs w:val="22"/>
        </w:rPr>
        <w:t>s</w:t>
      </w:r>
      <w:r w:rsidRPr="36018C48">
        <w:rPr>
          <w:rFonts w:cs="Times New Roman"/>
          <w:sz w:val="22"/>
          <w:szCs w:val="22"/>
        </w:rPr>
        <w:t xml:space="preserve">, especially in small and rural communities, and adverse impacts on affordability, among other issues. In 2024, Rep. Kat Cammack (R-FL) introduced a bill to prohibit CMS from implementing the 80/20 Rule that was cosponsored by several members of Congress from Texas. </w:t>
      </w:r>
      <w:r w:rsidRPr="36018C48">
        <w:rPr>
          <w:rFonts w:cs="Times New Roman"/>
          <w:b/>
          <w:bCs/>
          <w:sz w:val="22"/>
          <w:szCs w:val="22"/>
        </w:rPr>
        <w:t xml:space="preserve">TAHC&amp;H supports legislative or regulatory efforts to prohibit CMS from implementing the 80/20 </w:t>
      </w:r>
      <w:r>
        <w:rPr>
          <w:rFonts w:cs="Times New Roman"/>
          <w:b/>
          <w:bCs/>
          <w:sz w:val="22"/>
          <w:szCs w:val="22"/>
        </w:rPr>
        <w:t>requirement</w:t>
      </w:r>
      <w:r w:rsidRPr="36018C48">
        <w:rPr>
          <w:rFonts w:cs="Times New Roman"/>
          <w:b/>
          <w:bCs/>
          <w:sz w:val="22"/>
          <w:szCs w:val="22"/>
        </w:rPr>
        <w:t xml:space="preserve">.   </w:t>
      </w:r>
    </w:p>
    <w:p w14:paraId="21B1629E" w14:textId="77777777" w:rsidR="0069145E" w:rsidRPr="0069145E" w:rsidRDefault="0069145E" w:rsidP="008D0053">
      <w:pPr>
        <w:pStyle w:val="BodyText"/>
        <w:spacing w:after="0"/>
        <w:ind w:left="720"/>
        <w:jc w:val="both"/>
        <w:rPr>
          <w:rFonts w:cs="Times New Roman"/>
          <w:b/>
          <w:bCs/>
          <w:sz w:val="22"/>
          <w:szCs w:val="22"/>
        </w:rPr>
      </w:pPr>
    </w:p>
    <w:p w14:paraId="2219AEC7" w14:textId="48F2B25D" w:rsidR="0069145E" w:rsidRPr="0064472A" w:rsidRDefault="0069145E" w:rsidP="008D0053">
      <w:pPr>
        <w:pStyle w:val="BodyText"/>
        <w:numPr>
          <w:ilvl w:val="0"/>
          <w:numId w:val="1"/>
        </w:numPr>
        <w:spacing w:after="0"/>
        <w:jc w:val="both"/>
        <w:rPr>
          <w:rFonts w:cs="Times New Roman"/>
          <w:b/>
          <w:bCs/>
          <w:sz w:val="22"/>
          <w:szCs w:val="22"/>
        </w:rPr>
      </w:pPr>
      <w:r w:rsidRPr="36018C48">
        <w:rPr>
          <w:rFonts w:cs="Times New Roman"/>
          <w:sz w:val="22"/>
          <w:szCs w:val="22"/>
        </w:rPr>
        <w:t xml:space="preserve">Medicaid Home and Community-Based Services (HCBS) oﬀer essential state and federally funded services to help Medicaid enrollees with complex care needs get the support they need to continue living in their homes in lieu of more costly institutional settings. </w:t>
      </w:r>
      <w:r w:rsidRPr="00141781">
        <w:rPr>
          <w:rFonts w:cs="Times New Roman"/>
          <w:sz w:val="22"/>
          <w:szCs w:val="22"/>
        </w:rPr>
        <w:t xml:space="preserve">As Congress continues to assess </w:t>
      </w:r>
      <w:r>
        <w:rPr>
          <w:rFonts w:cs="Times New Roman"/>
          <w:sz w:val="22"/>
          <w:szCs w:val="22"/>
        </w:rPr>
        <w:t>policy options that may further</w:t>
      </w:r>
      <w:r w:rsidRPr="00141781">
        <w:rPr>
          <w:rFonts w:cs="Times New Roman"/>
          <w:sz w:val="22"/>
          <w:szCs w:val="22"/>
        </w:rPr>
        <w:t xml:space="preserve"> reduce federal spending, </w:t>
      </w:r>
      <w:r w:rsidRPr="00141781">
        <w:rPr>
          <w:rFonts w:cs="Times New Roman"/>
          <w:b/>
          <w:bCs/>
          <w:sz w:val="22"/>
          <w:szCs w:val="22"/>
        </w:rPr>
        <w:t>we support policies that prioritize ensuring access to the high</w:t>
      </w:r>
      <w:r>
        <w:rPr>
          <w:rFonts w:cs="Times New Roman"/>
          <w:b/>
          <w:bCs/>
          <w:sz w:val="22"/>
          <w:szCs w:val="22"/>
        </w:rPr>
        <w:t>-</w:t>
      </w:r>
      <w:r w:rsidRPr="00141781">
        <w:rPr>
          <w:rFonts w:cs="Times New Roman"/>
          <w:b/>
          <w:bCs/>
          <w:sz w:val="22"/>
          <w:szCs w:val="22"/>
        </w:rPr>
        <w:t xml:space="preserve">value </w:t>
      </w:r>
      <w:r>
        <w:rPr>
          <w:rFonts w:cs="Times New Roman"/>
          <w:b/>
          <w:bCs/>
          <w:sz w:val="22"/>
          <w:szCs w:val="22"/>
        </w:rPr>
        <w:t xml:space="preserve">and </w:t>
      </w:r>
      <w:r w:rsidRPr="00141781">
        <w:rPr>
          <w:rFonts w:cs="Times New Roman"/>
          <w:b/>
          <w:bCs/>
          <w:sz w:val="22"/>
          <w:szCs w:val="22"/>
        </w:rPr>
        <w:t xml:space="preserve">cost saving home and community-based programs that have proven to reduce overall health care spending in Medicaid.  </w:t>
      </w:r>
    </w:p>
    <w:p w14:paraId="4E52D4F2" w14:textId="77777777" w:rsidR="0069145E" w:rsidRPr="00141781" w:rsidRDefault="0069145E" w:rsidP="008D0053">
      <w:pPr>
        <w:pStyle w:val="BodyText"/>
        <w:spacing w:after="0"/>
        <w:ind w:left="720"/>
        <w:jc w:val="both"/>
        <w:rPr>
          <w:rFonts w:cs="Times New Roman"/>
          <w:sz w:val="22"/>
          <w:szCs w:val="22"/>
        </w:rPr>
      </w:pPr>
    </w:p>
    <w:p w14:paraId="5099CA16" w14:textId="77777777" w:rsidR="00E94DDA" w:rsidRDefault="00E94DDA" w:rsidP="00AE5442">
      <w:pPr>
        <w:pStyle w:val="BodyText"/>
        <w:spacing w:after="0"/>
        <w:jc w:val="both"/>
        <w:rPr>
          <w:rFonts w:cs="Times New Roman"/>
          <w:b/>
          <w:bCs/>
          <w:sz w:val="22"/>
          <w:szCs w:val="22"/>
        </w:rPr>
      </w:pPr>
    </w:p>
    <w:sectPr w:rsidR="00E94DDA" w:rsidSect="00B8217A">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F1309" w14:textId="77777777" w:rsidR="00071A5F" w:rsidRDefault="00071A5F" w:rsidP="003E0AE0">
      <w:pPr>
        <w:spacing w:after="0"/>
      </w:pPr>
      <w:r>
        <w:separator/>
      </w:r>
    </w:p>
  </w:endnote>
  <w:endnote w:type="continuationSeparator" w:id="0">
    <w:p w14:paraId="3CCBBD4A" w14:textId="77777777" w:rsidR="00071A5F" w:rsidRDefault="00071A5F" w:rsidP="003E0AE0">
      <w:pPr>
        <w:spacing w:after="0"/>
      </w:pPr>
      <w:r>
        <w:continuationSeparator/>
      </w:r>
    </w:p>
  </w:endnote>
  <w:endnote w:type="continuationNotice" w:id="1">
    <w:p w14:paraId="288E104E" w14:textId="77777777" w:rsidR="00071A5F" w:rsidRDefault="00071A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465175"/>
      <w:docPartObj>
        <w:docPartGallery w:val="Page Numbers (Bottom of Page)"/>
        <w:docPartUnique/>
      </w:docPartObj>
    </w:sdtPr>
    <w:sdtEndPr>
      <w:rPr>
        <w:noProof/>
      </w:rPr>
    </w:sdtEndPr>
    <w:sdtContent>
      <w:p w14:paraId="54DEF597" w14:textId="424AEDAE" w:rsidR="00CA6A54" w:rsidRDefault="00CA6A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B512B9" w14:textId="77777777" w:rsidR="00CA6A54" w:rsidRDefault="00CA6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18FF2" w14:textId="77777777" w:rsidR="00071A5F" w:rsidRDefault="00071A5F" w:rsidP="003E0AE0">
      <w:pPr>
        <w:spacing w:after="0"/>
      </w:pPr>
      <w:r>
        <w:separator/>
      </w:r>
    </w:p>
  </w:footnote>
  <w:footnote w:type="continuationSeparator" w:id="0">
    <w:p w14:paraId="788A127F" w14:textId="77777777" w:rsidR="00071A5F" w:rsidRDefault="00071A5F" w:rsidP="003E0AE0">
      <w:pPr>
        <w:spacing w:after="0"/>
      </w:pPr>
      <w:r>
        <w:continuationSeparator/>
      </w:r>
    </w:p>
  </w:footnote>
  <w:footnote w:type="continuationNotice" w:id="1">
    <w:p w14:paraId="34BC521A" w14:textId="77777777" w:rsidR="00071A5F" w:rsidRDefault="00071A5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FBDF" w14:textId="77777777" w:rsidR="00BB1562" w:rsidRDefault="00714C7B" w:rsidP="00BB1562">
    <w:pPr>
      <w:pStyle w:val="Header"/>
      <w:jc w:val="center"/>
    </w:pPr>
    <w:r>
      <w:rPr>
        <w:b/>
        <w:noProof/>
      </w:rPr>
      <w:drawing>
        <wp:inline distT="0" distB="0" distL="0" distR="0" wp14:anchorId="215F5D60" wp14:editId="34B0BB45">
          <wp:extent cx="1257300" cy="10500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3_New_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81567" cy="1070320"/>
                  </a:xfrm>
                  <a:prstGeom prst="rect">
                    <a:avLst/>
                  </a:prstGeom>
                  <a:noFill/>
                  <a:ln>
                    <a:noFill/>
                  </a:ln>
                </pic:spPr>
              </pic:pic>
            </a:graphicData>
          </a:graphic>
        </wp:inline>
      </w:drawing>
    </w:r>
  </w:p>
  <w:p w14:paraId="7C5C4DC2" w14:textId="77777777" w:rsidR="00830E58" w:rsidRDefault="00830E58" w:rsidP="00BB156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300986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6A63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30FE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5C6E4C8"/>
    <w:lvl w:ilvl="0">
      <w:start w:val="1"/>
      <w:numFmt w:val="decimal"/>
      <w:pStyle w:val="ListNumber2"/>
      <w:lvlText w:val="%1."/>
      <w:lvlJc w:val="left"/>
      <w:pPr>
        <w:tabs>
          <w:tab w:val="num" w:pos="720"/>
        </w:tabs>
        <w:ind w:left="1440" w:hanging="720"/>
      </w:pPr>
      <w:rPr>
        <w:rFonts w:hint="default"/>
      </w:rPr>
    </w:lvl>
  </w:abstractNum>
  <w:abstractNum w:abstractNumId="4" w15:restartNumberingAfterBreak="0">
    <w:nsid w:val="FFFFFF80"/>
    <w:multiLevelType w:val="singleLevel"/>
    <w:tmpl w:val="8F86AB3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B49CD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786A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D8789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003E60"/>
    <w:lvl w:ilvl="0">
      <w:start w:val="1"/>
      <w:numFmt w:val="decimal"/>
      <w:pStyle w:val="ListNumber"/>
      <w:lvlText w:val="%1."/>
      <w:lvlJc w:val="left"/>
      <w:pPr>
        <w:tabs>
          <w:tab w:val="num" w:pos="720"/>
        </w:tabs>
        <w:ind w:left="1440" w:hanging="720"/>
      </w:pPr>
      <w:rPr>
        <w:rFonts w:hint="default"/>
      </w:rPr>
    </w:lvl>
  </w:abstractNum>
  <w:abstractNum w:abstractNumId="9" w15:restartNumberingAfterBreak="0">
    <w:nsid w:val="FFFFFF89"/>
    <w:multiLevelType w:val="singleLevel"/>
    <w:tmpl w:val="EBA23956"/>
    <w:lvl w:ilvl="0">
      <w:start w:val="1"/>
      <w:numFmt w:val="bullet"/>
      <w:pStyle w:val="ListBullet"/>
      <w:lvlText w:val=""/>
      <w:lvlJc w:val="left"/>
      <w:pPr>
        <w:tabs>
          <w:tab w:val="num" w:pos="720"/>
        </w:tabs>
        <w:ind w:left="0" w:firstLine="720"/>
      </w:pPr>
      <w:rPr>
        <w:rFonts w:ascii="Symbol" w:hAnsi="Symbol" w:hint="default"/>
      </w:rPr>
    </w:lvl>
  </w:abstractNum>
  <w:abstractNum w:abstractNumId="10" w15:restartNumberingAfterBreak="0">
    <w:nsid w:val="03C72A10"/>
    <w:multiLevelType w:val="hybridMultilevel"/>
    <w:tmpl w:val="B71E7FDA"/>
    <w:lvl w:ilvl="0" w:tplc="021EA17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EB41A3"/>
    <w:multiLevelType w:val="multilevel"/>
    <w:tmpl w:val="9262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102808"/>
    <w:multiLevelType w:val="multilevel"/>
    <w:tmpl w:val="02524216"/>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16DE67C8"/>
    <w:multiLevelType w:val="hybridMultilevel"/>
    <w:tmpl w:val="EEEEDAE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A61323"/>
    <w:multiLevelType w:val="hybridMultilevel"/>
    <w:tmpl w:val="AC3ADEFC"/>
    <w:lvl w:ilvl="0" w:tplc="FFFFFFFF">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2700"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FF375F9"/>
    <w:multiLevelType w:val="multilevel"/>
    <w:tmpl w:val="1A0A6646"/>
    <w:styleLink w:val="IA1a1"/>
    <w:lvl w:ilvl="0">
      <w:start w:val="1"/>
      <w:numFmt w:val="upperRoman"/>
      <w:lvlText w:val="%1."/>
      <w:lvlJc w:val="left"/>
      <w:pPr>
        <w:tabs>
          <w:tab w:val="num" w:pos="720"/>
        </w:tabs>
        <w:ind w:left="720" w:hanging="720"/>
      </w:pPr>
      <w:rPr>
        <w:rFonts w:hint="default"/>
        <w:sz w:val="24"/>
      </w:rPr>
    </w:lvl>
    <w:lvl w:ilvl="1">
      <w:start w:val="1"/>
      <w:numFmt w:val="upperLetter"/>
      <w:lvlText w:val="%2."/>
      <w:lvlJc w:val="left"/>
      <w:pPr>
        <w:tabs>
          <w:tab w:val="num" w:pos="720"/>
        </w:tabs>
        <w:ind w:left="1440" w:hanging="720"/>
      </w:pPr>
      <w:rPr>
        <w:rFonts w:hint="default"/>
      </w:rPr>
    </w:lvl>
    <w:lvl w:ilvl="2">
      <w:start w:val="1"/>
      <w:numFmt w:val="decimal"/>
      <w:lvlText w:val="%3."/>
      <w:lvlJc w:val="left"/>
      <w:pPr>
        <w:tabs>
          <w:tab w:val="num" w:pos="720"/>
        </w:tabs>
        <w:ind w:left="2160" w:hanging="720"/>
      </w:pPr>
      <w:rPr>
        <w:rFonts w:hint="default"/>
      </w:rPr>
    </w:lvl>
    <w:lvl w:ilvl="3">
      <w:start w:val="1"/>
      <w:numFmt w:val="lowerLetter"/>
      <w:lvlText w:val="%4."/>
      <w:lvlJc w:val="left"/>
      <w:pPr>
        <w:tabs>
          <w:tab w:val="num" w:pos="720"/>
        </w:tabs>
        <w:ind w:left="2880" w:hanging="720"/>
      </w:pPr>
      <w:rPr>
        <w:rFonts w:hint="default"/>
      </w:rPr>
    </w:lvl>
    <w:lvl w:ilvl="4">
      <w:start w:val="1"/>
      <w:numFmt w:val="decimal"/>
      <w:lvlText w:val="(%5)"/>
      <w:lvlJc w:val="left"/>
      <w:pPr>
        <w:tabs>
          <w:tab w:val="num" w:pos="720"/>
        </w:tabs>
        <w:ind w:left="3600" w:hanging="72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15:restartNumberingAfterBreak="0">
    <w:nsid w:val="27226F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011B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A442C7D"/>
    <w:multiLevelType w:val="hybridMultilevel"/>
    <w:tmpl w:val="F934C54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3B1417"/>
    <w:multiLevelType w:val="hybridMultilevel"/>
    <w:tmpl w:val="F184F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404A34"/>
    <w:multiLevelType w:val="multilevel"/>
    <w:tmpl w:val="F020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081C0B"/>
    <w:multiLevelType w:val="multilevel"/>
    <w:tmpl w:val="68F63FE0"/>
    <w:styleLink w:val="1a1ai"/>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tabs>
          <w:tab w:val="num" w:pos="720"/>
        </w:tabs>
        <w:ind w:left="2160" w:hanging="720"/>
      </w:pPr>
      <w:rPr>
        <w:rFonts w:hint="default"/>
      </w:rPr>
    </w:lvl>
    <w:lvl w:ilvl="3">
      <w:start w:val="1"/>
      <w:numFmt w:val="lowerLetter"/>
      <w:lvlText w:val="(%4)"/>
      <w:lvlJc w:val="left"/>
      <w:pPr>
        <w:tabs>
          <w:tab w:val="num" w:pos="720"/>
        </w:tabs>
        <w:ind w:left="2880" w:hanging="720"/>
      </w:pPr>
      <w:rPr>
        <w:rFonts w:hint="default"/>
      </w:rPr>
    </w:lvl>
    <w:lvl w:ilvl="4">
      <w:start w:val="1"/>
      <w:numFmt w:val="lowerRoman"/>
      <w:lvlText w:val="%5."/>
      <w:lvlJc w:val="left"/>
      <w:pPr>
        <w:tabs>
          <w:tab w:val="num" w:pos="720"/>
        </w:tabs>
        <w:ind w:left="3600" w:hanging="72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2" w15:restartNumberingAfterBreak="0">
    <w:nsid w:val="3DB871F2"/>
    <w:multiLevelType w:val="multilevel"/>
    <w:tmpl w:val="1D302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646E63"/>
    <w:multiLevelType w:val="multilevel"/>
    <w:tmpl w:val="1BBE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671F37"/>
    <w:multiLevelType w:val="multilevel"/>
    <w:tmpl w:val="3890755A"/>
    <w:styleLink w:val="1ai"/>
    <w:lvl w:ilvl="0">
      <w:start w:val="1"/>
      <w:numFmt w:val="decimal"/>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3CF2E08"/>
    <w:multiLevelType w:val="multilevel"/>
    <w:tmpl w:val="3376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367A3B"/>
    <w:multiLevelType w:val="hybridMultilevel"/>
    <w:tmpl w:val="633EE200"/>
    <w:lvl w:ilvl="0" w:tplc="9C40E2A4">
      <w:start w:val="1"/>
      <w:numFmt w:val="bullet"/>
      <w:pStyle w:val="Bullet1"/>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FA5409"/>
    <w:multiLevelType w:val="hybridMultilevel"/>
    <w:tmpl w:val="CB5290C6"/>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700"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BCF083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36B649"/>
    <w:multiLevelType w:val="hybridMultilevel"/>
    <w:tmpl w:val="10805CBC"/>
    <w:lvl w:ilvl="0" w:tplc="08C02600">
      <w:start w:val="1"/>
      <w:numFmt w:val="lowerLetter"/>
      <w:lvlText w:val="%1."/>
      <w:lvlJc w:val="left"/>
      <w:pPr>
        <w:ind w:left="720" w:hanging="360"/>
      </w:pPr>
    </w:lvl>
    <w:lvl w:ilvl="1" w:tplc="1A687FC2">
      <w:start w:val="1"/>
      <w:numFmt w:val="lowerLetter"/>
      <w:lvlText w:val="%2."/>
      <w:lvlJc w:val="left"/>
      <w:pPr>
        <w:ind w:left="1440" w:hanging="360"/>
      </w:pPr>
    </w:lvl>
    <w:lvl w:ilvl="2" w:tplc="A8206294">
      <w:start w:val="1"/>
      <w:numFmt w:val="lowerRoman"/>
      <w:lvlText w:val="%3."/>
      <w:lvlJc w:val="right"/>
      <w:pPr>
        <w:ind w:left="2160" w:hanging="180"/>
      </w:pPr>
    </w:lvl>
    <w:lvl w:ilvl="3" w:tplc="5FB4F8DA">
      <w:start w:val="1"/>
      <w:numFmt w:val="decimal"/>
      <w:lvlText w:val="%4."/>
      <w:lvlJc w:val="left"/>
      <w:pPr>
        <w:ind w:left="2880" w:hanging="360"/>
      </w:pPr>
    </w:lvl>
    <w:lvl w:ilvl="4" w:tplc="5A6439F4">
      <w:start w:val="1"/>
      <w:numFmt w:val="lowerLetter"/>
      <w:lvlText w:val="%5."/>
      <w:lvlJc w:val="left"/>
      <w:pPr>
        <w:ind w:left="3600" w:hanging="360"/>
      </w:pPr>
    </w:lvl>
    <w:lvl w:ilvl="5" w:tplc="AD32029C">
      <w:start w:val="1"/>
      <w:numFmt w:val="lowerRoman"/>
      <w:lvlText w:val="%6."/>
      <w:lvlJc w:val="right"/>
      <w:pPr>
        <w:ind w:left="4320" w:hanging="180"/>
      </w:pPr>
    </w:lvl>
    <w:lvl w:ilvl="6" w:tplc="7ACA3E1A">
      <w:start w:val="1"/>
      <w:numFmt w:val="decimal"/>
      <w:lvlText w:val="%7."/>
      <w:lvlJc w:val="left"/>
      <w:pPr>
        <w:ind w:left="5040" w:hanging="360"/>
      </w:pPr>
    </w:lvl>
    <w:lvl w:ilvl="7" w:tplc="CBDC5ED0">
      <w:start w:val="1"/>
      <w:numFmt w:val="lowerLetter"/>
      <w:lvlText w:val="%8."/>
      <w:lvlJc w:val="left"/>
      <w:pPr>
        <w:ind w:left="5760" w:hanging="360"/>
      </w:pPr>
    </w:lvl>
    <w:lvl w:ilvl="8" w:tplc="B2CE3D2C">
      <w:start w:val="1"/>
      <w:numFmt w:val="lowerRoman"/>
      <w:lvlText w:val="%9."/>
      <w:lvlJc w:val="right"/>
      <w:pPr>
        <w:ind w:left="6480" w:hanging="180"/>
      </w:pPr>
    </w:lvl>
  </w:abstractNum>
  <w:abstractNum w:abstractNumId="30" w15:restartNumberingAfterBreak="0">
    <w:nsid w:val="7E1D76FE"/>
    <w:multiLevelType w:val="multilevel"/>
    <w:tmpl w:val="813E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9D1B03"/>
    <w:multiLevelType w:val="multilevel"/>
    <w:tmpl w:val="E27E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1478153">
    <w:abstractNumId w:val="29"/>
  </w:num>
  <w:num w:numId="2" w16cid:durableId="554976416">
    <w:abstractNumId w:val="16"/>
  </w:num>
  <w:num w:numId="3" w16cid:durableId="678124150">
    <w:abstractNumId w:val="28"/>
  </w:num>
  <w:num w:numId="4" w16cid:durableId="1015502716">
    <w:abstractNumId w:val="17"/>
  </w:num>
  <w:num w:numId="5" w16cid:durableId="1842426179">
    <w:abstractNumId w:val="24"/>
  </w:num>
  <w:num w:numId="6" w16cid:durableId="5136785">
    <w:abstractNumId w:val="21"/>
  </w:num>
  <w:num w:numId="7" w16cid:durableId="1536038160">
    <w:abstractNumId w:val="8"/>
  </w:num>
  <w:num w:numId="8" w16cid:durableId="922489036">
    <w:abstractNumId w:val="26"/>
  </w:num>
  <w:num w:numId="9" w16cid:durableId="1651521258">
    <w:abstractNumId w:val="15"/>
  </w:num>
  <w:num w:numId="10" w16cid:durableId="1391806277">
    <w:abstractNumId w:val="9"/>
  </w:num>
  <w:num w:numId="11" w16cid:durableId="1748844418">
    <w:abstractNumId w:val="9"/>
  </w:num>
  <w:num w:numId="12" w16cid:durableId="293680672">
    <w:abstractNumId w:val="7"/>
  </w:num>
  <w:num w:numId="13" w16cid:durableId="237911460">
    <w:abstractNumId w:val="7"/>
  </w:num>
  <w:num w:numId="14" w16cid:durableId="1792554389">
    <w:abstractNumId w:val="6"/>
  </w:num>
  <w:num w:numId="15" w16cid:durableId="752239647">
    <w:abstractNumId w:val="6"/>
  </w:num>
  <w:num w:numId="16" w16cid:durableId="702096711">
    <w:abstractNumId w:val="5"/>
  </w:num>
  <w:num w:numId="17" w16cid:durableId="629479276">
    <w:abstractNumId w:val="5"/>
  </w:num>
  <w:num w:numId="18" w16cid:durableId="318580683">
    <w:abstractNumId w:val="4"/>
  </w:num>
  <w:num w:numId="19" w16cid:durableId="1869685833">
    <w:abstractNumId w:val="4"/>
  </w:num>
  <w:num w:numId="20" w16cid:durableId="1385326820">
    <w:abstractNumId w:val="8"/>
  </w:num>
  <w:num w:numId="21" w16cid:durableId="1583493362">
    <w:abstractNumId w:val="3"/>
  </w:num>
  <w:num w:numId="22" w16cid:durableId="1726374081">
    <w:abstractNumId w:val="3"/>
  </w:num>
  <w:num w:numId="23" w16cid:durableId="688139028">
    <w:abstractNumId w:val="2"/>
  </w:num>
  <w:num w:numId="24" w16cid:durableId="289744447">
    <w:abstractNumId w:val="2"/>
  </w:num>
  <w:num w:numId="25" w16cid:durableId="104036262">
    <w:abstractNumId w:val="1"/>
  </w:num>
  <w:num w:numId="26" w16cid:durableId="342052769">
    <w:abstractNumId w:val="1"/>
  </w:num>
  <w:num w:numId="27" w16cid:durableId="1349677400">
    <w:abstractNumId w:val="0"/>
  </w:num>
  <w:num w:numId="28" w16cid:durableId="1657490675">
    <w:abstractNumId w:val="0"/>
  </w:num>
  <w:num w:numId="29" w16cid:durableId="992952877">
    <w:abstractNumId w:val="10"/>
  </w:num>
  <w:num w:numId="30" w16cid:durableId="341125856">
    <w:abstractNumId w:val="23"/>
  </w:num>
  <w:num w:numId="31" w16cid:durableId="1309899135">
    <w:abstractNumId w:val="31"/>
  </w:num>
  <w:num w:numId="32" w16cid:durableId="937178126">
    <w:abstractNumId w:val="19"/>
  </w:num>
  <w:num w:numId="33" w16cid:durableId="788158917">
    <w:abstractNumId w:val="12"/>
  </w:num>
  <w:num w:numId="34" w16cid:durableId="2094886134">
    <w:abstractNumId w:val="13"/>
  </w:num>
  <w:num w:numId="35" w16cid:durableId="1907107391">
    <w:abstractNumId w:val="18"/>
  </w:num>
  <w:num w:numId="36" w16cid:durableId="1792623649">
    <w:abstractNumId w:val="14"/>
  </w:num>
  <w:num w:numId="37" w16cid:durableId="517617853">
    <w:abstractNumId w:val="27"/>
  </w:num>
  <w:num w:numId="38" w16cid:durableId="1438989439">
    <w:abstractNumId w:val="20"/>
  </w:num>
  <w:num w:numId="39" w16cid:durableId="799692236">
    <w:abstractNumId w:val="11"/>
  </w:num>
  <w:num w:numId="40" w16cid:durableId="740521894">
    <w:abstractNumId w:val="22"/>
  </w:num>
  <w:num w:numId="41" w16cid:durableId="1114402114">
    <w:abstractNumId w:val="30"/>
  </w:num>
  <w:num w:numId="42" w16cid:durableId="20930433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562"/>
    <w:rsid w:val="00000316"/>
    <w:rsid w:val="0000112D"/>
    <w:rsid w:val="000065F0"/>
    <w:rsid w:val="0000722C"/>
    <w:rsid w:val="0001098D"/>
    <w:rsid w:val="000231A1"/>
    <w:rsid w:val="00024195"/>
    <w:rsid w:val="00041B97"/>
    <w:rsid w:val="00052898"/>
    <w:rsid w:val="00052BBE"/>
    <w:rsid w:val="0006273A"/>
    <w:rsid w:val="0006679D"/>
    <w:rsid w:val="00067798"/>
    <w:rsid w:val="00071A5F"/>
    <w:rsid w:val="000772CA"/>
    <w:rsid w:val="00092654"/>
    <w:rsid w:val="000A41A0"/>
    <w:rsid w:val="000B59BE"/>
    <w:rsid w:val="000C1F08"/>
    <w:rsid w:val="000D2DC9"/>
    <w:rsid w:val="000D69F5"/>
    <w:rsid w:val="000E653C"/>
    <w:rsid w:val="000F3529"/>
    <w:rsid w:val="00102DFF"/>
    <w:rsid w:val="00103853"/>
    <w:rsid w:val="00123DC7"/>
    <w:rsid w:val="001306EF"/>
    <w:rsid w:val="00135087"/>
    <w:rsid w:val="00141781"/>
    <w:rsid w:val="001778ED"/>
    <w:rsid w:val="001869FD"/>
    <w:rsid w:val="001874E7"/>
    <w:rsid w:val="001916B8"/>
    <w:rsid w:val="001A0C57"/>
    <w:rsid w:val="001A272F"/>
    <w:rsid w:val="001A5209"/>
    <w:rsid w:val="001B7AEC"/>
    <w:rsid w:val="001D5DAE"/>
    <w:rsid w:val="001E399E"/>
    <w:rsid w:val="001E745C"/>
    <w:rsid w:val="0020654C"/>
    <w:rsid w:val="002232D1"/>
    <w:rsid w:val="0022413D"/>
    <w:rsid w:val="00230B5C"/>
    <w:rsid w:val="00236882"/>
    <w:rsid w:val="00246588"/>
    <w:rsid w:val="00252F52"/>
    <w:rsid w:val="00254544"/>
    <w:rsid w:val="00262779"/>
    <w:rsid w:val="002733C5"/>
    <w:rsid w:val="0027552E"/>
    <w:rsid w:val="002755F3"/>
    <w:rsid w:val="00287F1F"/>
    <w:rsid w:val="002903B7"/>
    <w:rsid w:val="002A7BBE"/>
    <w:rsid w:val="002B078A"/>
    <w:rsid w:val="002B7EF6"/>
    <w:rsid w:val="002C0707"/>
    <w:rsid w:val="002C22B5"/>
    <w:rsid w:val="002C660F"/>
    <w:rsid w:val="002D2A70"/>
    <w:rsid w:val="002E7964"/>
    <w:rsid w:val="002F2F89"/>
    <w:rsid w:val="002F3987"/>
    <w:rsid w:val="003037F6"/>
    <w:rsid w:val="00313F0A"/>
    <w:rsid w:val="00317F29"/>
    <w:rsid w:val="00321BF8"/>
    <w:rsid w:val="003244D7"/>
    <w:rsid w:val="0032483E"/>
    <w:rsid w:val="003312A0"/>
    <w:rsid w:val="003350E1"/>
    <w:rsid w:val="00335305"/>
    <w:rsid w:val="00335605"/>
    <w:rsid w:val="00335C04"/>
    <w:rsid w:val="00350F3E"/>
    <w:rsid w:val="00352D35"/>
    <w:rsid w:val="003539F9"/>
    <w:rsid w:val="00354ADD"/>
    <w:rsid w:val="00355905"/>
    <w:rsid w:val="00362BBF"/>
    <w:rsid w:val="00364487"/>
    <w:rsid w:val="00372691"/>
    <w:rsid w:val="003728A2"/>
    <w:rsid w:val="00381A3E"/>
    <w:rsid w:val="00385364"/>
    <w:rsid w:val="0039379D"/>
    <w:rsid w:val="003A575A"/>
    <w:rsid w:val="003A5DC2"/>
    <w:rsid w:val="003B4E25"/>
    <w:rsid w:val="003C70F1"/>
    <w:rsid w:val="003D30FE"/>
    <w:rsid w:val="003D4E5F"/>
    <w:rsid w:val="003D54B1"/>
    <w:rsid w:val="003D5C93"/>
    <w:rsid w:val="003E0AE0"/>
    <w:rsid w:val="003E71D4"/>
    <w:rsid w:val="003E7C33"/>
    <w:rsid w:val="003F5ABC"/>
    <w:rsid w:val="003F6509"/>
    <w:rsid w:val="00400A06"/>
    <w:rsid w:val="004219EB"/>
    <w:rsid w:val="00445686"/>
    <w:rsid w:val="00450DE2"/>
    <w:rsid w:val="00470F2B"/>
    <w:rsid w:val="00472544"/>
    <w:rsid w:val="00472CF9"/>
    <w:rsid w:val="00476339"/>
    <w:rsid w:val="004774AC"/>
    <w:rsid w:val="00486FBE"/>
    <w:rsid w:val="004A2F2F"/>
    <w:rsid w:val="004A483C"/>
    <w:rsid w:val="004B3F46"/>
    <w:rsid w:val="004B5032"/>
    <w:rsid w:val="004C0787"/>
    <w:rsid w:val="004C30F7"/>
    <w:rsid w:val="004D2FCF"/>
    <w:rsid w:val="004E5175"/>
    <w:rsid w:val="004F524A"/>
    <w:rsid w:val="00502B29"/>
    <w:rsid w:val="0051314E"/>
    <w:rsid w:val="00513E6C"/>
    <w:rsid w:val="0051450F"/>
    <w:rsid w:val="00515FA2"/>
    <w:rsid w:val="00520A4C"/>
    <w:rsid w:val="0052689A"/>
    <w:rsid w:val="0053658A"/>
    <w:rsid w:val="005479B2"/>
    <w:rsid w:val="00551F5C"/>
    <w:rsid w:val="005523AC"/>
    <w:rsid w:val="00552D3D"/>
    <w:rsid w:val="005577DA"/>
    <w:rsid w:val="00561172"/>
    <w:rsid w:val="0056230A"/>
    <w:rsid w:val="00573B74"/>
    <w:rsid w:val="00584290"/>
    <w:rsid w:val="00585AF3"/>
    <w:rsid w:val="0059173D"/>
    <w:rsid w:val="0059597A"/>
    <w:rsid w:val="005A1627"/>
    <w:rsid w:val="005A5513"/>
    <w:rsid w:val="005C53C5"/>
    <w:rsid w:val="005C5F13"/>
    <w:rsid w:val="005D666B"/>
    <w:rsid w:val="005F721D"/>
    <w:rsid w:val="00606DFA"/>
    <w:rsid w:val="00611DD8"/>
    <w:rsid w:val="00615BD5"/>
    <w:rsid w:val="00617002"/>
    <w:rsid w:val="00627271"/>
    <w:rsid w:val="0062748B"/>
    <w:rsid w:val="006318FF"/>
    <w:rsid w:val="006370D4"/>
    <w:rsid w:val="0064443F"/>
    <w:rsid w:val="0064472A"/>
    <w:rsid w:val="006517EE"/>
    <w:rsid w:val="00652DE8"/>
    <w:rsid w:val="00666977"/>
    <w:rsid w:val="00675554"/>
    <w:rsid w:val="006824A5"/>
    <w:rsid w:val="0068257F"/>
    <w:rsid w:val="00690248"/>
    <w:rsid w:val="0069145E"/>
    <w:rsid w:val="00691CF3"/>
    <w:rsid w:val="00692220"/>
    <w:rsid w:val="0069286C"/>
    <w:rsid w:val="00695A24"/>
    <w:rsid w:val="006A5496"/>
    <w:rsid w:val="006B2F5A"/>
    <w:rsid w:val="006C1633"/>
    <w:rsid w:val="006C6E3D"/>
    <w:rsid w:val="006D2122"/>
    <w:rsid w:val="006D276F"/>
    <w:rsid w:val="006E11D8"/>
    <w:rsid w:val="006E1BAE"/>
    <w:rsid w:val="006E5448"/>
    <w:rsid w:val="006F14D9"/>
    <w:rsid w:val="006F7C60"/>
    <w:rsid w:val="007125FD"/>
    <w:rsid w:val="00714221"/>
    <w:rsid w:val="00714C7B"/>
    <w:rsid w:val="0072164D"/>
    <w:rsid w:val="007233A0"/>
    <w:rsid w:val="00731E1B"/>
    <w:rsid w:val="00733489"/>
    <w:rsid w:val="00737A63"/>
    <w:rsid w:val="00761677"/>
    <w:rsid w:val="007641F7"/>
    <w:rsid w:val="0077028C"/>
    <w:rsid w:val="00772829"/>
    <w:rsid w:val="007814C4"/>
    <w:rsid w:val="007C0416"/>
    <w:rsid w:val="007C5652"/>
    <w:rsid w:val="007D507A"/>
    <w:rsid w:val="007E62EF"/>
    <w:rsid w:val="007E717E"/>
    <w:rsid w:val="00803D89"/>
    <w:rsid w:val="00811593"/>
    <w:rsid w:val="008156BC"/>
    <w:rsid w:val="008241B8"/>
    <w:rsid w:val="00830E58"/>
    <w:rsid w:val="0083550E"/>
    <w:rsid w:val="00842D5B"/>
    <w:rsid w:val="0084458C"/>
    <w:rsid w:val="00847311"/>
    <w:rsid w:val="00847BCC"/>
    <w:rsid w:val="008675C8"/>
    <w:rsid w:val="00886668"/>
    <w:rsid w:val="00892A35"/>
    <w:rsid w:val="00897072"/>
    <w:rsid w:val="008971A8"/>
    <w:rsid w:val="008B5170"/>
    <w:rsid w:val="008D0053"/>
    <w:rsid w:val="008D7E2F"/>
    <w:rsid w:val="008E07B6"/>
    <w:rsid w:val="008F1F06"/>
    <w:rsid w:val="008F39E4"/>
    <w:rsid w:val="00901CA7"/>
    <w:rsid w:val="00904046"/>
    <w:rsid w:val="009073E5"/>
    <w:rsid w:val="00930CCE"/>
    <w:rsid w:val="009327C8"/>
    <w:rsid w:val="00933517"/>
    <w:rsid w:val="00940735"/>
    <w:rsid w:val="00941561"/>
    <w:rsid w:val="00954F7D"/>
    <w:rsid w:val="00960E0F"/>
    <w:rsid w:val="00981149"/>
    <w:rsid w:val="00984D0B"/>
    <w:rsid w:val="009A1234"/>
    <w:rsid w:val="009A24B3"/>
    <w:rsid w:val="009B243B"/>
    <w:rsid w:val="009D3684"/>
    <w:rsid w:val="009E0898"/>
    <w:rsid w:val="009F75F7"/>
    <w:rsid w:val="009F7CD5"/>
    <w:rsid w:val="00A0347C"/>
    <w:rsid w:val="00A22C47"/>
    <w:rsid w:val="00A24C31"/>
    <w:rsid w:val="00A25411"/>
    <w:rsid w:val="00A324FC"/>
    <w:rsid w:val="00A42612"/>
    <w:rsid w:val="00A4669C"/>
    <w:rsid w:val="00A47ED7"/>
    <w:rsid w:val="00A525F2"/>
    <w:rsid w:val="00A54906"/>
    <w:rsid w:val="00A62E1C"/>
    <w:rsid w:val="00A63322"/>
    <w:rsid w:val="00A64A2D"/>
    <w:rsid w:val="00A64E1F"/>
    <w:rsid w:val="00A67CEB"/>
    <w:rsid w:val="00A75B19"/>
    <w:rsid w:val="00A81B39"/>
    <w:rsid w:val="00A84473"/>
    <w:rsid w:val="00A90AD9"/>
    <w:rsid w:val="00A93B71"/>
    <w:rsid w:val="00AA175B"/>
    <w:rsid w:val="00AA36ED"/>
    <w:rsid w:val="00AA6942"/>
    <w:rsid w:val="00AA6BD2"/>
    <w:rsid w:val="00AA7BA5"/>
    <w:rsid w:val="00AB18C9"/>
    <w:rsid w:val="00AB39E1"/>
    <w:rsid w:val="00AC1ADD"/>
    <w:rsid w:val="00AC23AC"/>
    <w:rsid w:val="00AC4501"/>
    <w:rsid w:val="00AC7B07"/>
    <w:rsid w:val="00AE2F0B"/>
    <w:rsid w:val="00AE34E2"/>
    <w:rsid w:val="00AE5442"/>
    <w:rsid w:val="00AF19BF"/>
    <w:rsid w:val="00AF41C2"/>
    <w:rsid w:val="00B05D32"/>
    <w:rsid w:val="00B1235C"/>
    <w:rsid w:val="00B20247"/>
    <w:rsid w:val="00B22AD7"/>
    <w:rsid w:val="00B23192"/>
    <w:rsid w:val="00B329D6"/>
    <w:rsid w:val="00B352B0"/>
    <w:rsid w:val="00B43089"/>
    <w:rsid w:val="00B4379F"/>
    <w:rsid w:val="00B43942"/>
    <w:rsid w:val="00B461A3"/>
    <w:rsid w:val="00B4658D"/>
    <w:rsid w:val="00B46FB2"/>
    <w:rsid w:val="00B622F4"/>
    <w:rsid w:val="00B8217A"/>
    <w:rsid w:val="00B87279"/>
    <w:rsid w:val="00B87578"/>
    <w:rsid w:val="00B91861"/>
    <w:rsid w:val="00B95AF0"/>
    <w:rsid w:val="00B961A2"/>
    <w:rsid w:val="00BA13E4"/>
    <w:rsid w:val="00BA2C79"/>
    <w:rsid w:val="00BB154F"/>
    <w:rsid w:val="00BB1562"/>
    <w:rsid w:val="00BB2B39"/>
    <w:rsid w:val="00BB4932"/>
    <w:rsid w:val="00BB6442"/>
    <w:rsid w:val="00BB7F06"/>
    <w:rsid w:val="00BD10D5"/>
    <w:rsid w:val="00BD4783"/>
    <w:rsid w:val="00BF0045"/>
    <w:rsid w:val="00BF327B"/>
    <w:rsid w:val="00BF4C6A"/>
    <w:rsid w:val="00BF5F3A"/>
    <w:rsid w:val="00BF6680"/>
    <w:rsid w:val="00C02B38"/>
    <w:rsid w:val="00C17C39"/>
    <w:rsid w:val="00C30E83"/>
    <w:rsid w:val="00C4228A"/>
    <w:rsid w:val="00C6467E"/>
    <w:rsid w:val="00C84BAC"/>
    <w:rsid w:val="00C94BBA"/>
    <w:rsid w:val="00CA1A53"/>
    <w:rsid w:val="00CA4A53"/>
    <w:rsid w:val="00CA6A54"/>
    <w:rsid w:val="00CA753B"/>
    <w:rsid w:val="00CB6839"/>
    <w:rsid w:val="00CC28E4"/>
    <w:rsid w:val="00CD24F5"/>
    <w:rsid w:val="00CD356B"/>
    <w:rsid w:val="00CD3FA2"/>
    <w:rsid w:val="00CD4680"/>
    <w:rsid w:val="00CF1D74"/>
    <w:rsid w:val="00CF7029"/>
    <w:rsid w:val="00D00692"/>
    <w:rsid w:val="00D007AD"/>
    <w:rsid w:val="00D019F4"/>
    <w:rsid w:val="00D01EED"/>
    <w:rsid w:val="00D0319A"/>
    <w:rsid w:val="00D0399A"/>
    <w:rsid w:val="00D434D8"/>
    <w:rsid w:val="00D601C1"/>
    <w:rsid w:val="00D60349"/>
    <w:rsid w:val="00D609F5"/>
    <w:rsid w:val="00D61AA6"/>
    <w:rsid w:val="00D74875"/>
    <w:rsid w:val="00D810A5"/>
    <w:rsid w:val="00D905F4"/>
    <w:rsid w:val="00D96118"/>
    <w:rsid w:val="00DA6897"/>
    <w:rsid w:val="00DB23F6"/>
    <w:rsid w:val="00DB4620"/>
    <w:rsid w:val="00DB6526"/>
    <w:rsid w:val="00DD2C32"/>
    <w:rsid w:val="00DD5DC0"/>
    <w:rsid w:val="00DE4090"/>
    <w:rsid w:val="00DE7AB4"/>
    <w:rsid w:val="00DF0595"/>
    <w:rsid w:val="00DF3FD1"/>
    <w:rsid w:val="00DF75D2"/>
    <w:rsid w:val="00E01E45"/>
    <w:rsid w:val="00E165CE"/>
    <w:rsid w:val="00E21A3B"/>
    <w:rsid w:val="00E26C22"/>
    <w:rsid w:val="00E348C4"/>
    <w:rsid w:val="00E42362"/>
    <w:rsid w:val="00E4347B"/>
    <w:rsid w:val="00E45637"/>
    <w:rsid w:val="00E66C0E"/>
    <w:rsid w:val="00E774E1"/>
    <w:rsid w:val="00E94DDA"/>
    <w:rsid w:val="00EA7F9B"/>
    <w:rsid w:val="00EC0388"/>
    <w:rsid w:val="00EC192B"/>
    <w:rsid w:val="00ED3521"/>
    <w:rsid w:val="00ED6B0C"/>
    <w:rsid w:val="00EE3BF7"/>
    <w:rsid w:val="00EE3FF4"/>
    <w:rsid w:val="00EF5872"/>
    <w:rsid w:val="00EF7E54"/>
    <w:rsid w:val="00F0248F"/>
    <w:rsid w:val="00F0335D"/>
    <w:rsid w:val="00F11A5C"/>
    <w:rsid w:val="00F2694C"/>
    <w:rsid w:val="00F3623C"/>
    <w:rsid w:val="00F417D2"/>
    <w:rsid w:val="00F422E4"/>
    <w:rsid w:val="00F4394C"/>
    <w:rsid w:val="00F47CAA"/>
    <w:rsid w:val="00F51C21"/>
    <w:rsid w:val="00F5648E"/>
    <w:rsid w:val="00F62D37"/>
    <w:rsid w:val="00F80E9F"/>
    <w:rsid w:val="00F92CA1"/>
    <w:rsid w:val="00FC0F42"/>
    <w:rsid w:val="00FC7339"/>
    <w:rsid w:val="00FD62E9"/>
    <w:rsid w:val="00FD6AC9"/>
    <w:rsid w:val="00FE0D5B"/>
    <w:rsid w:val="00FE2967"/>
    <w:rsid w:val="0175215A"/>
    <w:rsid w:val="0321CCE9"/>
    <w:rsid w:val="0454071A"/>
    <w:rsid w:val="0599656D"/>
    <w:rsid w:val="080AA8F1"/>
    <w:rsid w:val="0D92F3F5"/>
    <w:rsid w:val="0E3C7C71"/>
    <w:rsid w:val="0EF04517"/>
    <w:rsid w:val="0F20E6D3"/>
    <w:rsid w:val="12E03908"/>
    <w:rsid w:val="1859C6BC"/>
    <w:rsid w:val="19954DB6"/>
    <w:rsid w:val="1C7E16F3"/>
    <w:rsid w:val="1F3DF99D"/>
    <w:rsid w:val="25B0B4AF"/>
    <w:rsid w:val="292CAD2C"/>
    <w:rsid w:val="2B4503EC"/>
    <w:rsid w:val="2BE12FF7"/>
    <w:rsid w:val="2CBFCC00"/>
    <w:rsid w:val="31700676"/>
    <w:rsid w:val="32C9241F"/>
    <w:rsid w:val="3568BA08"/>
    <w:rsid w:val="36018C48"/>
    <w:rsid w:val="3660D67B"/>
    <w:rsid w:val="3C832F19"/>
    <w:rsid w:val="3D424B23"/>
    <w:rsid w:val="407F66AE"/>
    <w:rsid w:val="432D2891"/>
    <w:rsid w:val="445A62C9"/>
    <w:rsid w:val="4762BC73"/>
    <w:rsid w:val="48B10E8F"/>
    <w:rsid w:val="4A9C8B57"/>
    <w:rsid w:val="4C83AD71"/>
    <w:rsid w:val="4F419DF3"/>
    <w:rsid w:val="5166CE5C"/>
    <w:rsid w:val="5451F14E"/>
    <w:rsid w:val="54B3E583"/>
    <w:rsid w:val="554E0AEF"/>
    <w:rsid w:val="555D4FB4"/>
    <w:rsid w:val="570E658D"/>
    <w:rsid w:val="5F302EE9"/>
    <w:rsid w:val="5F7E2130"/>
    <w:rsid w:val="63488639"/>
    <w:rsid w:val="6A6DBDC2"/>
    <w:rsid w:val="6ADCE9D5"/>
    <w:rsid w:val="6D61B8F9"/>
    <w:rsid w:val="6FACE4DB"/>
    <w:rsid w:val="7225386D"/>
    <w:rsid w:val="788C59B1"/>
    <w:rsid w:val="7E5DE4A5"/>
    <w:rsid w:val="7E8F86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F4F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A4669C"/>
    <w:pPr>
      <w:spacing w:after="240" w:line="240" w:lineRule="auto"/>
    </w:pPr>
    <w:rPr>
      <w:rFonts w:ascii="Times New Roman" w:hAnsi="Times New Roman" w:cs="Times New Roman"/>
      <w:kern w:val="24"/>
      <w:sz w:val="24"/>
      <w:szCs w:val="24"/>
      <w:lang w:bidi="en-US"/>
    </w:rPr>
  </w:style>
  <w:style w:type="paragraph" w:styleId="Heading1">
    <w:name w:val="heading 1"/>
    <w:basedOn w:val="AGNormal"/>
    <w:next w:val="AGNormal"/>
    <w:link w:val="Heading1Char"/>
    <w:qFormat/>
    <w:rsid w:val="00DD2C32"/>
    <w:pPr>
      <w:keepNext/>
      <w:keepLines/>
      <w:spacing w:before="480"/>
      <w:outlineLvl w:val="0"/>
    </w:pPr>
    <w:rPr>
      <w:rFonts w:eastAsiaTheme="majorEastAsia" w:cstheme="majorBidi"/>
      <w:b/>
      <w:bCs/>
      <w:szCs w:val="28"/>
    </w:rPr>
  </w:style>
  <w:style w:type="paragraph" w:styleId="Heading2">
    <w:name w:val="heading 2"/>
    <w:basedOn w:val="AGNormal"/>
    <w:next w:val="AGNormal"/>
    <w:link w:val="Heading2Char"/>
    <w:qFormat/>
    <w:rsid w:val="00DD2C32"/>
    <w:pPr>
      <w:keepNext/>
      <w:keepLines/>
      <w:spacing w:before="200"/>
      <w:outlineLvl w:val="1"/>
    </w:pPr>
    <w:rPr>
      <w:rFonts w:eastAsiaTheme="majorEastAsia" w:cstheme="majorBidi"/>
      <w:b/>
      <w:bCs/>
      <w:szCs w:val="26"/>
    </w:rPr>
  </w:style>
  <w:style w:type="paragraph" w:styleId="Heading3">
    <w:name w:val="heading 3"/>
    <w:basedOn w:val="AGNormal"/>
    <w:next w:val="AGNormal"/>
    <w:link w:val="Heading3Char"/>
    <w:qFormat/>
    <w:rsid w:val="00DD2C32"/>
    <w:pPr>
      <w:keepNext/>
      <w:keepLines/>
      <w:spacing w:before="200"/>
      <w:outlineLvl w:val="2"/>
    </w:pPr>
    <w:rPr>
      <w:rFonts w:eastAsiaTheme="majorEastAsia" w:cstheme="majorBidi"/>
      <w:b/>
      <w:bCs/>
    </w:rPr>
  </w:style>
  <w:style w:type="paragraph" w:styleId="Heading4">
    <w:name w:val="heading 4"/>
    <w:basedOn w:val="AGNormal"/>
    <w:next w:val="AGNormal"/>
    <w:link w:val="Heading4Char"/>
    <w:qFormat/>
    <w:rsid w:val="00DD2C32"/>
    <w:pPr>
      <w:keepNext/>
      <w:keepLines/>
      <w:spacing w:before="200"/>
      <w:outlineLvl w:val="3"/>
    </w:pPr>
    <w:rPr>
      <w:rFonts w:eastAsiaTheme="majorEastAsia" w:cstheme="majorBidi"/>
      <w:b/>
      <w:bCs/>
      <w:i/>
      <w:iCs/>
    </w:rPr>
  </w:style>
  <w:style w:type="paragraph" w:styleId="Heading5">
    <w:name w:val="heading 5"/>
    <w:basedOn w:val="AGNormal"/>
    <w:next w:val="AGNormal"/>
    <w:link w:val="Heading5Char"/>
    <w:qFormat/>
    <w:rsid w:val="00DD2C32"/>
    <w:pPr>
      <w:keepNext/>
      <w:keepLines/>
      <w:spacing w:before="200"/>
      <w:outlineLvl w:val="4"/>
    </w:pPr>
    <w:rPr>
      <w:rFonts w:eastAsiaTheme="majorEastAsia" w:cstheme="majorBidi"/>
    </w:rPr>
  </w:style>
  <w:style w:type="paragraph" w:styleId="Heading6">
    <w:name w:val="heading 6"/>
    <w:basedOn w:val="AGNormal"/>
    <w:next w:val="AGNormal"/>
    <w:link w:val="Heading6Char"/>
    <w:qFormat/>
    <w:rsid w:val="00DD2C32"/>
    <w:pPr>
      <w:keepNext/>
      <w:keepLines/>
      <w:spacing w:before="200"/>
      <w:outlineLvl w:val="5"/>
    </w:pPr>
    <w:rPr>
      <w:rFonts w:eastAsiaTheme="majorEastAsia" w:cstheme="majorBidi"/>
      <w:i/>
      <w:iCs/>
    </w:rPr>
  </w:style>
  <w:style w:type="paragraph" w:styleId="Heading7">
    <w:name w:val="heading 7"/>
    <w:basedOn w:val="AGNormal"/>
    <w:next w:val="AGNormal"/>
    <w:link w:val="Heading7Char"/>
    <w:qFormat/>
    <w:rsid w:val="00DD2C32"/>
    <w:pPr>
      <w:keepNext/>
      <w:keepLines/>
      <w:spacing w:before="200"/>
      <w:outlineLvl w:val="6"/>
    </w:pPr>
    <w:rPr>
      <w:rFonts w:eastAsiaTheme="majorEastAsia" w:cstheme="majorBidi"/>
      <w:i/>
      <w:iCs/>
    </w:rPr>
  </w:style>
  <w:style w:type="paragraph" w:styleId="Heading8">
    <w:name w:val="heading 8"/>
    <w:basedOn w:val="AGNormal"/>
    <w:next w:val="AGNormal"/>
    <w:link w:val="Heading8Char"/>
    <w:qFormat/>
    <w:rsid w:val="00DD2C32"/>
    <w:pPr>
      <w:keepNext/>
      <w:keepLines/>
      <w:spacing w:before="200"/>
      <w:outlineLvl w:val="7"/>
    </w:pPr>
    <w:rPr>
      <w:rFonts w:eastAsiaTheme="majorEastAsia" w:cstheme="majorBidi"/>
      <w:szCs w:val="20"/>
    </w:rPr>
  </w:style>
  <w:style w:type="paragraph" w:styleId="Heading9">
    <w:name w:val="heading 9"/>
    <w:basedOn w:val="AGNormal"/>
    <w:next w:val="AGNormal"/>
    <w:link w:val="Heading9Char"/>
    <w:qFormat/>
    <w:rsid w:val="00DD2C32"/>
    <w:pPr>
      <w:keepNext/>
      <w:keepLines/>
      <w:spacing w:before="200"/>
      <w:outlineLvl w:val="8"/>
    </w:pPr>
    <w:rPr>
      <w:rFonts w:eastAsiaTheme="majorEastAsia" w:cstheme="majorBidi"/>
      <w:i/>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DD2C32"/>
    <w:pPr>
      <w:numPr>
        <w:numId w:val="3"/>
      </w:numPr>
    </w:pPr>
  </w:style>
  <w:style w:type="numbering" w:styleId="1ai">
    <w:name w:val="Outline List 1"/>
    <w:basedOn w:val="NoList"/>
    <w:rsid w:val="00DD2C32"/>
    <w:pPr>
      <w:numPr>
        <w:numId w:val="5"/>
      </w:numPr>
    </w:pPr>
  </w:style>
  <w:style w:type="numbering" w:customStyle="1" w:styleId="1a1ai">
    <w:name w:val="1./a./(1)/(a)/i."/>
    <w:basedOn w:val="NoList"/>
    <w:rsid w:val="00DD2C32"/>
    <w:pPr>
      <w:numPr>
        <w:numId w:val="6"/>
      </w:numPr>
    </w:pPr>
  </w:style>
  <w:style w:type="paragraph" w:customStyle="1" w:styleId="AGNormal">
    <w:name w:val="AGNormal"/>
    <w:rsid w:val="00DD2C32"/>
    <w:pPr>
      <w:spacing w:after="0" w:line="240" w:lineRule="auto"/>
    </w:pPr>
    <w:rPr>
      <w:rFonts w:ascii="Times New Roman" w:eastAsia="Times New Roman" w:hAnsi="Times New Roman" w:cs="Times New Roman"/>
      <w:kern w:val="24"/>
      <w:sz w:val="24"/>
      <w:szCs w:val="24"/>
    </w:rPr>
  </w:style>
  <w:style w:type="paragraph" w:customStyle="1" w:styleId="AGAddress">
    <w:name w:val="AG Address"/>
    <w:basedOn w:val="AGNormal"/>
    <w:rsid w:val="00DD2C32"/>
    <w:pPr>
      <w:ind w:left="-864" w:right="-864"/>
      <w:jc w:val="center"/>
    </w:pPr>
    <w:rPr>
      <w:rFonts w:ascii="Arial" w:hAnsi="Arial"/>
      <w:sz w:val="14"/>
      <w:szCs w:val="14"/>
    </w:rPr>
  </w:style>
  <w:style w:type="character" w:customStyle="1" w:styleId="ALLCAPS">
    <w:name w:val="ALL CAPS"/>
    <w:basedOn w:val="DefaultParagraphFont"/>
    <w:rsid w:val="00DD2C32"/>
    <w:rPr>
      <w:caps/>
    </w:rPr>
  </w:style>
  <w:style w:type="paragraph" w:styleId="Signature">
    <w:name w:val="Signature"/>
    <w:basedOn w:val="AGNormal"/>
    <w:link w:val="SignatureChar"/>
    <w:rsid w:val="00DD2C32"/>
    <w:pPr>
      <w:ind w:left="4320"/>
    </w:pPr>
  </w:style>
  <w:style w:type="character" w:customStyle="1" w:styleId="SignatureChar">
    <w:name w:val="Signature Char"/>
    <w:basedOn w:val="DefaultParagraphFont"/>
    <w:link w:val="Signature"/>
    <w:rsid w:val="00DD2C32"/>
    <w:rPr>
      <w:rFonts w:ascii="Times New Roman" w:eastAsia="Times New Roman" w:hAnsi="Times New Roman" w:cs="Times New Roman"/>
      <w:kern w:val="24"/>
      <w:sz w:val="24"/>
      <w:szCs w:val="24"/>
    </w:rPr>
  </w:style>
  <w:style w:type="paragraph" w:customStyle="1" w:styleId="Author">
    <w:name w:val="Author"/>
    <w:basedOn w:val="Signature"/>
    <w:link w:val="AuthorChar"/>
    <w:autoRedefine/>
    <w:rsid w:val="00DD2C32"/>
    <w:pPr>
      <w:spacing w:after="240"/>
      <w:ind w:left="5040"/>
      <w:contextualSpacing/>
    </w:pPr>
    <w:rPr>
      <w:lang w:bidi="en-US"/>
    </w:rPr>
  </w:style>
  <w:style w:type="character" w:customStyle="1" w:styleId="AuthorChar">
    <w:name w:val="Author Char"/>
    <w:basedOn w:val="SignatureChar"/>
    <w:link w:val="Author"/>
    <w:rsid w:val="00DD2C32"/>
    <w:rPr>
      <w:rFonts w:ascii="Times New Roman" w:eastAsia="Times New Roman" w:hAnsi="Times New Roman" w:cs="Times New Roman"/>
      <w:kern w:val="24"/>
      <w:sz w:val="24"/>
      <w:szCs w:val="24"/>
      <w:lang w:bidi="en-US"/>
    </w:rPr>
  </w:style>
  <w:style w:type="paragraph" w:customStyle="1" w:styleId="AuthorParagraph">
    <w:name w:val="AuthorParagraph"/>
    <w:basedOn w:val="AGNormal"/>
    <w:autoRedefine/>
    <w:rsid w:val="00DD2C32"/>
    <w:pPr>
      <w:spacing w:after="240"/>
      <w:ind w:left="5040"/>
      <w:contextualSpacing/>
    </w:pPr>
  </w:style>
  <w:style w:type="paragraph" w:styleId="BalloonText">
    <w:name w:val="Balloon Text"/>
    <w:basedOn w:val="AGNormal"/>
    <w:link w:val="BalloonTextChar"/>
    <w:semiHidden/>
    <w:unhideWhenUsed/>
    <w:rsid w:val="00DD2C32"/>
    <w:rPr>
      <w:rFonts w:ascii="Tahoma" w:hAnsi="Tahoma" w:cs="Tahoma"/>
      <w:sz w:val="16"/>
      <w:szCs w:val="16"/>
    </w:rPr>
  </w:style>
  <w:style w:type="character" w:customStyle="1" w:styleId="BalloonTextChar">
    <w:name w:val="Balloon Text Char"/>
    <w:basedOn w:val="DefaultParagraphFont"/>
    <w:link w:val="BalloonText"/>
    <w:semiHidden/>
    <w:rsid w:val="00DD2C32"/>
    <w:rPr>
      <w:rFonts w:ascii="Tahoma" w:eastAsia="Times New Roman" w:hAnsi="Tahoma" w:cs="Tahoma"/>
      <w:kern w:val="24"/>
      <w:sz w:val="16"/>
      <w:szCs w:val="16"/>
    </w:rPr>
  </w:style>
  <w:style w:type="paragraph" w:styleId="Bibliography">
    <w:name w:val="Bibliography"/>
    <w:basedOn w:val="AGNormal"/>
    <w:next w:val="AGNormal"/>
    <w:uiPriority w:val="37"/>
    <w:semiHidden/>
    <w:unhideWhenUsed/>
    <w:rsid w:val="00DD2C32"/>
  </w:style>
  <w:style w:type="paragraph" w:styleId="BlockText">
    <w:name w:val="Block Text"/>
    <w:basedOn w:val="AGNormal"/>
    <w:rsid w:val="00DD2C32"/>
    <w:pPr>
      <w:spacing w:after="240"/>
      <w:ind w:left="2160"/>
    </w:pPr>
  </w:style>
  <w:style w:type="paragraph" w:styleId="BodyText">
    <w:name w:val="Body Text"/>
    <w:basedOn w:val="AGNormal"/>
    <w:link w:val="BodyTextChar"/>
    <w:qFormat/>
    <w:rsid w:val="004B3F46"/>
    <w:pPr>
      <w:spacing w:after="240"/>
    </w:pPr>
    <w:rPr>
      <w:rFonts w:cstheme="minorBidi"/>
    </w:rPr>
  </w:style>
  <w:style w:type="character" w:customStyle="1" w:styleId="BodyTextChar">
    <w:name w:val="Body Text Char"/>
    <w:link w:val="BodyText"/>
    <w:rsid w:val="004B3F46"/>
    <w:rPr>
      <w:rFonts w:ascii="Times New Roman" w:eastAsia="Times New Roman" w:hAnsi="Times New Roman"/>
      <w:kern w:val="24"/>
      <w:sz w:val="24"/>
      <w:szCs w:val="24"/>
    </w:rPr>
  </w:style>
  <w:style w:type="paragraph" w:styleId="BodyText2">
    <w:name w:val="Body Text 2"/>
    <w:basedOn w:val="BodyText"/>
    <w:link w:val="BodyText2Char"/>
    <w:semiHidden/>
    <w:unhideWhenUsed/>
    <w:rsid w:val="00DD2C32"/>
    <w:pPr>
      <w:spacing w:line="480" w:lineRule="auto"/>
    </w:pPr>
  </w:style>
  <w:style w:type="character" w:customStyle="1" w:styleId="BodyText2Char">
    <w:name w:val="Body Text 2 Char"/>
    <w:basedOn w:val="DefaultParagraphFont"/>
    <w:link w:val="BodyText2"/>
    <w:semiHidden/>
    <w:rsid w:val="00DD2C32"/>
    <w:rPr>
      <w:rFonts w:ascii="Times New Roman" w:eastAsia="Times New Roman" w:hAnsi="Times New Roman" w:cs="Times New Roman"/>
      <w:kern w:val="24"/>
      <w:sz w:val="24"/>
      <w:szCs w:val="24"/>
    </w:rPr>
  </w:style>
  <w:style w:type="paragraph" w:styleId="BodyText3">
    <w:name w:val="Body Text 3"/>
    <w:basedOn w:val="BodyText"/>
    <w:link w:val="BodyText3Char"/>
    <w:semiHidden/>
    <w:unhideWhenUsed/>
    <w:rsid w:val="00DD2C32"/>
    <w:rPr>
      <w:sz w:val="16"/>
      <w:szCs w:val="16"/>
    </w:rPr>
  </w:style>
  <w:style w:type="character" w:customStyle="1" w:styleId="BodyText3Char">
    <w:name w:val="Body Text 3 Char"/>
    <w:basedOn w:val="DefaultParagraphFont"/>
    <w:link w:val="BodyText3"/>
    <w:semiHidden/>
    <w:rsid w:val="00DD2C32"/>
    <w:rPr>
      <w:rFonts w:ascii="Times New Roman" w:eastAsia="Times New Roman" w:hAnsi="Times New Roman" w:cs="Times New Roman"/>
      <w:kern w:val="24"/>
      <w:sz w:val="16"/>
      <w:szCs w:val="16"/>
    </w:rPr>
  </w:style>
  <w:style w:type="paragraph" w:styleId="BodyTextIndent">
    <w:name w:val="Body Text Indent"/>
    <w:basedOn w:val="AGNormal"/>
    <w:link w:val="BodyTextIndentChar"/>
    <w:qFormat/>
    <w:rsid w:val="00DD2C32"/>
    <w:pPr>
      <w:spacing w:after="240"/>
      <w:ind w:firstLine="720"/>
    </w:pPr>
  </w:style>
  <w:style w:type="character" w:customStyle="1" w:styleId="BodyTextIndentChar">
    <w:name w:val="Body Text Indent Char"/>
    <w:basedOn w:val="DefaultParagraphFont"/>
    <w:link w:val="BodyTextIndent"/>
    <w:rsid w:val="00DD2C32"/>
    <w:rPr>
      <w:rFonts w:ascii="Times New Roman" w:eastAsia="Times New Roman" w:hAnsi="Times New Roman" w:cs="Times New Roman"/>
      <w:kern w:val="24"/>
      <w:sz w:val="24"/>
      <w:szCs w:val="24"/>
    </w:rPr>
  </w:style>
  <w:style w:type="paragraph" w:styleId="BodyTextIndent2">
    <w:name w:val="Body Text Indent 2"/>
    <w:basedOn w:val="BodyTextIndent"/>
    <w:link w:val="BodyTextIndent2Char"/>
    <w:semiHidden/>
    <w:unhideWhenUsed/>
    <w:rsid w:val="00DD2C32"/>
    <w:pPr>
      <w:spacing w:after="120" w:line="480" w:lineRule="auto"/>
      <w:ind w:left="360"/>
    </w:pPr>
  </w:style>
  <w:style w:type="character" w:customStyle="1" w:styleId="BodyTextIndent2Char">
    <w:name w:val="Body Text Indent 2 Char"/>
    <w:basedOn w:val="DefaultParagraphFont"/>
    <w:link w:val="BodyTextIndent2"/>
    <w:semiHidden/>
    <w:rsid w:val="00DD2C32"/>
    <w:rPr>
      <w:rFonts w:ascii="Times New Roman" w:eastAsia="Times New Roman" w:hAnsi="Times New Roman" w:cs="Times New Roman"/>
      <w:kern w:val="24"/>
      <w:sz w:val="24"/>
      <w:szCs w:val="24"/>
    </w:rPr>
  </w:style>
  <w:style w:type="paragraph" w:styleId="BodyTextIndent3">
    <w:name w:val="Body Text Indent 3"/>
    <w:basedOn w:val="BodyTextIndent"/>
    <w:link w:val="BodyTextIndent3Char"/>
    <w:semiHidden/>
    <w:unhideWhenUsed/>
    <w:rsid w:val="00DD2C32"/>
    <w:pPr>
      <w:spacing w:after="120"/>
      <w:ind w:left="360"/>
    </w:pPr>
    <w:rPr>
      <w:sz w:val="16"/>
      <w:szCs w:val="16"/>
    </w:rPr>
  </w:style>
  <w:style w:type="character" w:customStyle="1" w:styleId="BodyTextIndent3Char">
    <w:name w:val="Body Text Indent 3 Char"/>
    <w:basedOn w:val="DefaultParagraphFont"/>
    <w:link w:val="BodyTextIndent3"/>
    <w:semiHidden/>
    <w:rsid w:val="00DD2C32"/>
    <w:rPr>
      <w:rFonts w:ascii="Times New Roman" w:eastAsia="Times New Roman" w:hAnsi="Times New Roman" w:cs="Times New Roman"/>
      <w:kern w:val="24"/>
      <w:sz w:val="16"/>
      <w:szCs w:val="16"/>
    </w:rPr>
  </w:style>
  <w:style w:type="paragraph" w:customStyle="1" w:styleId="BodyText-NoSpace">
    <w:name w:val="Body Text-No Space"/>
    <w:basedOn w:val="BodyText"/>
    <w:rsid w:val="00DD2C32"/>
    <w:pPr>
      <w:spacing w:after="0"/>
    </w:pPr>
  </w:style>
  <w:style w:type="character" w:customStyle="1" w:styleId="Bold">
    <w:name w:val="Bold"/>
    <w:basedOn w:val="DefaultParagraphFont"/>
    <w:rsid w:val="00DD2C32"/>
    <w:rPr>
      <w:b/>
    </w:rPr>
  </w:style>
  <w:style w:type="character" w:customStyle="1" w:styleId="BoldItalic">
    <w:name w:val="Bold Italic"/>
    <w:basedOn w:val="DefaultParagraphFont"/>
    <w:rsid w:val="00DD2C32"/>
    <w:rPr>
      <w:b/>
      <w:i/>
    </w:rPr>
  </w:style>
  <w:style w:type="character" w:customStyle="1" w:styleId="BoldItalicUnderline">
    <w:name w:val="Bold Italic Underline"/>
    <w:basedOn w:val="DefaultParagraphFont"/>
    <w:rsid w:val="00DD2C32"/>
    <w:rPr>
      <w:b/>
      <w:i/>
      <w:u w:val="single"/>
    </w:rPr>
  </w:style>
  <w:style w:type="character" w:customStyle="1" w:styleId="BoldUnderline">
    <w:name w:val="Bold Underline"/>
    <w:basedOn w:val="DefaultParagraphFont"/>
    <w:rsid w:val="00DD2C32"/>
    <w:rPr>
      <w:b/>
      <w:u w:val="single"/>
    </w:rPr>
  </w:style>
  <w:style w:type="character" w:styleId="BookTitle">
    <w:name w:val="Book Title"/>
    <w:basedOn w:val="DefaultParagraphFont"/>
    <w:uiPriority w:val="33"/>
    <w:semiHidden/>
    <w:rsid w:val="00DD2C32"/>
    <w:rPr>
      <w:b/>
      <w:bCs/>
      <w:smallCaps/>
      <w:spacing w:val="5"/>
    </w:rPr>
  </w:style>
  <w:style w:type="paragraph" w:customStyle="1" w:styleId="Bullet1">
    <w:name w:val="Bullet 1"/>
    <w:basedOn w:val="AGNormal"/>
    <w:next w:val="ListNumber"/>
    <w:rsid w:val="00DD2C32"/>
    <w:pPr>
      <w:numPr>
        <w:numId w:val="8"/>
      </w:numPr>
      <w:spacing w:after="240"/>
    </w:pPr>
    <w:rPr>
      <w:szCs w:val="20"/>
    </w:rPr>
  </w:style>
  <w:style w:type="paragraph" w:styleId="ListNumber">
    <w:name w:val="List Number"/>
    <w:basedOn w:val="AGNormal"/>
    <w:rsid w:val="00DD2C32"/>
    <w:pPr>
      <w:numPr>
        <w:numId w:val="20"/>
      </w:numPr>
      <w:spacing w:after="240"/>
    </w:pPr>
  </w:style>
  <w:style w:type="paragraph" w:styleId="Caption">
    <w:name w:val="caption"/>
    <w:basedOn w:val="Normal"/>
    <w:next w:val="Normal"/>
    <w:uiPriority w:val="35"/>
    <w:semiHidden/>
    <w:unhideWhenUsed/>
    <w:qFormat/>
    <w:rsid w:val="00DD2C32"/>
    <w:rPr>
      <w:b/>
      <w:bCs/>
      <w:color w:val="4F81BD" w:themeColor="accent1"/>
      <w:sz w:val="18"/>
      <w:szCs w:val="18"/>
    </w:rPr>
  </w:style>
  <w:style w:type="paragraph" w:styleId="Closing">
    <w:name w:val="Closing"/>
    <w:basedOn w:val="AGNormal"/>
    <w:link w:val="ClosingChar"/>
    <w:autoRedefine/>
    <w:rsid w:val="00DD2C32"/>
    <w:pPr>
      <w:spacing w:after="960"/>
      <w:ind w:left="4320"/>
    </w:pPr>
    <w:rPr>
      <w:rFonts w:eastAsiaTheme="minorHAnsi"/>
      <w:lang w:bidi="en-US"/>
    </w:rPr>
  </w:style>
  <w:style w:type="character" w:customStyle="1" w:styleId="ClosingChar">
    <w:name w:val="Closing Char"/>
    <w:basedOn w:val="DefaultParagraphFont"/>
    <w:link w:val="Closing"/>
    <w:rsid w:val="00DD2C32"/>
    <w:rPr>
      <w:rFonts w:ascii="Times New Roman" w:hAnsi="Times New Roman" w:cs="Times New Roman"/>
      <w:kern w:val="24"/>
      <w:sz w:val="24"/>
      <w:szCs w:val="24"/>
      <w:lang w:bidi="en-US"/>
    </w:rPr>
  </w:style>
  <w:style w:type="paragraph" w:customStyle="1" w:styleId="ClosingParagrapph">
    <w:name w:val="ClosingParagrapph"/>
    <w:basedOn w:val="AGNormal"/>
    <w:next w:val="AGNormal"/>
    <w:rsid w:val="00DD2C32"/>
    <w:pPr>
      <w:spacing w:after="960"/>
      <w:ind w:left="5040"/>
    </w:pPr>
  </w:style>
  <w:style w:type="table" w:styleId="ColorfulGrid-Accent1">
    <w:name w:val="Colorful Grid Accent 1"/>
    <w:basedOn w:val="TableNormal"/>
    <w:uiPriority w:val="73"/>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Grid1">
    <w:name w:val="Colorful Grid1"/>
    <w:basedOn w:val="TableNormal"/>
    <w:uiPriority w:val="73"/>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Accent1">
    <w:name w:val="Colorful List Accent 1"/>
    <w:basedOn w:val="TableNormal"/>
    <w:uiPriority w:val="72"/>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List1">
    <w:name w:val="Colorful List1"/>
    <w:basedOn w:val="TableNormal"/>
    <w:uiPriority w:val="72"/>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Accent1">
    <w:name w:val="Colorful Shading Accent 1"/>
    <w:basedOn w:val="TableNormal"/>
    <w:uiPriority w:val="71"/>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Shading1">
    <w:name w:val="Colorful Shading1"/>
    <w:basedOn w:val="TableNormal"/>
    <w:uiPriority w:val="71"/>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D2C32"/>
    <w:rPr>
      <w:sz w:val="16"/>
      <w:szCs w:val="16"/>
    </w:rPr>
  </w:style>
  <w:style w:type="paragraph" w:styleId="CommentText">
    <w:name w:val="annotation text"/>
    <w:basedOn w:val="AGNormal"/>
    <w:link w:val="CommentTextChar"/>
    <w:unhideWhenUsed/>
    <w:rsid w:val="00DD2C32"/>
    <w:rPr>
      <w:sz w:val="20"/>
      <w:szCs w:val="20"/>
    </w:rPr>
  </w:style>
  <w:style w:type="character" w:customStyle="1" w:styleId="CommentTextChar">
    <w:name w:val="Comment Text Char"/>
    <w:basedOn w:val="DefaultParagraphFont"/>
    <w:link w:val="CommentText"/>
    <w:rsid w:val="00DD2C32"/>
    <w:rPr>
      <w:rFonts w:ascii="Times New Roman" w:eastAsia="Times New Roman" w:hAnsi="Times New Roman" w:cs="Times New Roman"/>
      <w:kern w:val="24"/>
      <w:sz w:val="20"/>
      <w:szCs w:val="20"/>
    </w:rPr>
  </w:style>
  <w:style w:type="paragraph" w:styleId="CommentSubject">
    <w:name w:val="annotation subject"/>
    <w:basedOn w:val="CommentText"/>
    <w:next w:val="CommentText"/>
    <w:link w:val="CommentSubjectChar"/>
    <w:uiPriority w:val="99"/>
    <w:semiHidden/>
    <w:unhideWhenUsed/>
    <w:rsid w:val="00DD2C32"/>
    <w:rPr>
      <w:b/>
      <w:bCs/>
    </w:rPr>
  </w:style>
  <w:style w:type="character" w:customStyle="1" w:styleId="CommentSubjectChar">
    <w:name w:val="Comment Subject Char"/>
    <w:basedOn w:val="CommentTextChar"/>
    <w:link w:val="CommentSubject"/>
    <w:uiPriority w:val="99"/>
    <w:semiHidden/>
    <w:rsid w:val="00DD2C32"/>
    <w:rPr>
      <w:rFonts w:ascii="Times New Roman" w:eastAsia="Times New Roman" w:hAnsi="Times New Roman" w:cs="Times New Roman"/>
      <w:b/>
      <w:bCs/>
      <w:kern w:val="24"/>
      <w:sz w:val="20"/>
      <w:szCs w:val="20"/>
    </w:rPr>
  </w:style>
  <w:style w:type="table" w:styleId="DarkList-Accent1">
    <w:name w:val="Dark List Accent 1"/>
    <w:basedOn w:val="TableNormal"/>
    <w:uiPriority w:val="70"/>
    <w:rsid w:val="00DD2C32"/>
    <w:pPr>
      <w:spacing w:after="0" w:line="240" w:lineRule="auto"/>
    </w:pPr>
    <w:rPr>
      <w:rFonts w:ascii="Times New Roman" w:hAnsi="Times New Roman" w:cs="Times New Roman"/>
      <w:color w:val="FFFFFF" w:themeColor="background1"/>
      <w:kern w:val="24"/>
      <w:sz w:val="20"/>
      <w:szCs w:val="20"/>
      <w:lang w:bidi="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DD2C32"/>
    <w:pPr>
      <w:spacing w:after="0" w:line="240" w:lineRule="auto"/>
    </w:pPr>
    <w:rPr>
      <w:rFonts w:ascii="Times New Roman" w:hAnsi="Times New Roman" w:cs="Times New Roman"/>
      <w:color w:val="FFFFFF" w:themeColor="background1"/>
      <w:kern w:val="24"/>
      <w:sz w:val="20"/>
      <w:szCs w:val="20"/>
      <w:lang w:bidi="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DD2C32"/>
    <w:pPr>
      <w:spacing w:after="0" w:line="240" w:lineRule="auto"/>
    </w:pPr>
    <w:rPr>
      <w:rFonts w:ascii="Times New Roman" w:hAnsi="Times New Roman" w:cs="Times New Roman"/>
      <w:color w:val="FFFFFF" w:themeColor="background1"/>
      <w:kern w:val="24"/>
      <w:sz w:val="20"/>
      <w:szCs w:val="20"/>
      <w:lang w:bidi="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DD2C32"/>
    <w:pPr>
      <w:spacing w:after="0" w:line="240" w:lineRule="auto"/>
    </w:pPr>
    <w:rPr>
      <w:rFonts w:ascii="Times New Roman" w:hAnsi="Times New Roman" w:cs="Times New Roman"/>
      <w:color w:val="FFFFFF" w:themeColor="background1"/>
      <w:kern w:val="24"/>
      <w:sz w:val="20"/>
      <w:szCs w:val="20"/>
      <w:lang w:bidi="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DD2C32"/>
    <w:pPr>
      <w:spacing w:after="0" w:line="240" w:lineRule="auto"/>
    </w:pPr>
    <w:rPr>
      <w:rFonts w:ascii="Times New Roman" w:hAnsi="Times New Roman" w:cs="Times New Roman"/>
      <w:color w:val="FFFFFF" w:themeColor="background1"/>
      <w:kern w:val="24"/>
      <w:sz w:val="20"/>
      <w:szCs w:val="20"/>
      <w:lang w:bidi="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DD2C32"/>
    <w:pPr>
      <w:spacing w:after="0" w:line="240" w:lineRule="auto"/>
    </w:pPr>
    <w:rPr>
      <w:rFonts w:ascii="Times New Roman" w:hAnsi="Times New Roman" w:cs="Times New Roman"/>
      <w:color w:val="FFFFFF" w:themeColor="background1"/>
      <w:kern w:val="24"/>
      <w:sz w:val="20"/>
      <w:szCs w:val="20"/>
      <w:lang w:bidi="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DarkList1">
    <w:name w:val="Dark List1"/>
    <w:basedOn w:val="TableNormal"/>
    <w:uiPriority w:val="70"/>
    <w:rsid w:val="00DD2C32"/>
    <w:pPr>
      <w:spacing w:after="0" w:line="240" w:lineRule="auto"/>
    </w:pPr>
    <w:rPr>
      <w:rFonts w:ascii="Times New Roman" w:hAnsi="Times New Roman" w:cs="Times New Roman"/>
      <w:color w:val="FFFFFF" w:themeColor="background1"/>
      <w:kern w:val="24"/>
      <w:sz w:val="20"/>
      <w:szCs w:val="20"/>
      <w:lang w:bidi="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styleId="Date">
    <w:name w:val="Date"/>
    <w:basedOn w:val="AGNormal"/>
    <w:next w:val="Normal"/>
    <w:link w:val="DateChar"/>
    <w:rsid w:val="00DD2C32"/>
  </w:style>
  <w:style w:type="character" w:customStyle="1" w:styleId="DateChar">
    <w:name w:val="Date Char"/>
    <w:basedOn w:val="DefaultParagraphFont"/>
    <w:link w:val="Date"/>
    <w:rsid w:val="00DD2C32"/>
    <w:rPr>
      <w:rFonts w:ascii="Times New Roman" w:eastAsia="Times New Roman" w:hAnsi="Times New Roman" w:cs="Times New Roman"/>
      <w:kern w:val="24"/>
      <w:sz w:val="24"/>
      <w:szCs w:val="24"/>
    </w:rPr>
  </w:style>
  <w:style w:type="character" w:customStyle="1" w:styleId="DOCSFooter">
    <w:name w:val="DOCSFooter"/>
    <w:basedOn w:val="DefaultParagraphFont"/>
    <w:rsid w:val="00DD2C32"/>
    <w:rPr>
      <w:rFonts w:ascii="Times New Roman" w:hAnsi="Times New Roman"/>
      <w:dstrike w:val="0"/>
      <w:w w:val="100"/>
      <w:kern w:val="0"/>
      <w:sz w:val="14"/>
      <w:szCs w:val="14"/>
      <w:u w:val="none"/>
      <w:vertAlign w:val="baseline"/>
    </w:rPr>
  </w:style>
  <w:style w:type="paragraph" w:styleId="DocumentMap">
    <w:name w:val="Document Map"/>
    <w:basedOn w:val="AGNormal"/>
    <w:link w:val="DocumentMapChar"/>
    <w:semiHidden/>
    <w:unhideWhenUsed/>
    <w:rsid w:val="00DD2C32"/>
    <w:pPr>
      <w:shd w:val="clear" w:color="auto" w:fill="000080"/>
    </w:pPr>
    <w:rPr>
      <w:rFonts w:ascii="Tahoma" w:hAnsi="Tahoma" w:cs="Tahoma"/>
    </w:rPr>
  </w:style>
  <w:style w:type="character" w:customStyle="1" w:styleId="DocumentMapChar">
    <w:name w:val="Document Map Char"/>
    <w:basedOn w:val="DefaultParagraphFont"/>
    <w:link w:val="DocumentMap"/>
    <w:semiHidden/>
    <w:rsid w:val="00DD2C32"/>
    <w:rPr>
      <w:rFonts w:ascii="Tahoma" w:eastAsia="Times New Roman" w:hAnsi="Tahoma" w:cs="Tahoma"/>
      <w:kern w:val="24"/>
      <w:sz w:val="24"/>
      <w:szCs w:val="24"/>
      <w:shd w:val="clear" w:color="auto" w:fill="000080"/>
    </w:rPr>
  </w:style>
  <w:style w:type="paragraph" w:styleId="E-mailSignature">
    <w:name w:val="E-mail Signature"/>
    <w:basedOn w:val="AGNormal"/>
    <w:link w:val="E-mailSignatureChar"/>
    <w:semiHidden/>
    <w:unhideWhenUsed/>
    <w:rsid w:val="00DD2C32"/>
  </w:style>
  <w:style w:type="character" w:customStyle="1" w:styleId="E-mailSignatureChar">
    <w:name w:val="E-mail Signature Char"/>
    <w:basedOn w:val="DefaultParagraphFont"/>
    <w:link w:val="E-mailSignature"/>
    <w:semiHidden/>
    <w:rsid w:val="00DD2C32"/>
    <w:rPr>
      <w:rFonts w:ascii="Times New Roman" w:eastAsia="Times New Roman" w:hAnsi="Times New Roman" w:cs="Times New Roman"/>
      <w:kern w:val="24"/>
      <w:sz w:val="24"/>
      <w:szCs w:val="24"/>
    </w:rPr>
  </w:style>
  <w:style w:type="character" w:styleId="Emphasis">
    <w:name w:val="Emphasis"/>
    <w:basedOn w:val="DefaultParagraphFont"/>
    <w:uiPriority w:val="20"/>
    <w:semiHidden/>
    <w:rsid w:val="00DD2C32"/>
    <w:rPr>
      <w:i/>
      <w:iCs/>
    </w:rPr>
  </w:style>
  <w:style w:type="character" w:styleId="EndnoteReference">
    <w:name w:val="endnote reference"/>
    <w:basedOn w:val="DefaultParagraphFont"/>
    <w:semiHidden/>
    <w:unhideWhenUsed/>
    <w:rsid w:val="00DD2C32"/>
    <w:rPr>
      <w:vertAlign w:val="superscript"/>
    </w:rPr>
  </w:style>
  <w:style w:type="paragraph" w:styleId="EndnoteText">
    <w:name w:val="endnote text"/>
    <w:basedOn w:val="AGNormal"/>
    <w:link w:val="EndnoteTextChar"/>
    <w:semiHidden/>
    <w:unhideWhenUsed/>
    <w:rsid w:val="00DD2C32"/>
    <w:pPr>
      <w:spacing w:before="60" w:after="60"/>
    </w:pPr>
    <w:rPr>
      <w:sz w:val="20"/>
      <w:szCs w:val="20"/>
    </w:rPr>
  </w:style>
  <w:style w:type="character" w:customStyle="1" w:styleId="EndnoteTextChar">
    <w:name w:val="Endnote Text Char"/>
    <w:basedOn w:val="DefaultParagraphFont"/>
    <w:link w:val="EndnoteText"/>
    <w:semiHidden/>
    <w:rsid w:val="00DD2C32"/>
    <w:rPr>
      <w:rFonts w:ascii="Times New Roman" w:eastAsia="Times New Roman" w:hAnsi="Times New Roman" w:cs="Times New Roman"/>
      <w:kern w:val="24"/>
      <w:sz w:val="20"/>
      <w:szCs w:val="20"/>
    </w:rPr>
  </w:style>
  <w:style w:type="paragraph" w:styleId="EnvelopeAddress">
    <w:name w:val="envelope address"/>
    <w:basedOn w:val="AGNormal"/>
    <w:rsid w:val="00DD2C32"/>
    <w:pPr>
      <w:framePr w:w="7920" w:h="1980" w:hRule="exact" w:hSpace="180" w:wrap="auto" w:hAnchor="page" w:xAlign="center" w:yAlign="bottom"/>
      <w:spacing w:after="240"/>
      <w:ind w:left="2880"/>
      <w:contextualSpacing/>
    </w:pPr>
    <w:rPr>
      <w:rFonts w:cs="Arial"/>
    </w:rPr>
  </w:style>
  <w:style w:type="paragraph" w:styleId="EnvelopeReturn">
    <w:name w:val="envelope return"/>
    <w:basedOn w:val="AGNormal"/>
    <w:rsid w:val="00DD2C32"/>
    <w:pPr>
      <w:spacing w:after="240"/>
      <w:contextualSpacing/>
    </w:pPr>
    <w:rPr>
      <w:rFonts w:cs="Arial"/>
      <w:sz w:val="20"/>
      <w:szCs w:val="20"/>
    </w:rPr>
  </w:style>
  <w:style w:type="character" w:styleId="FollowedHyperlink">
    <w:name w:val="FollowedHyperlink"/>
    <w:basedOn w:val="DefaultParagraphFont"/>
    <w:uiPriority w:val="99"/>
    <w:semiHidden/>
    <w:unhideWhenUsed/>
    <w:rsid w:val="00DD2C32"/>
    <w:rPr>
      <w:color w:val="800080" w:themeColor="followedHyperlink"/>
      <w:u w:val="single"/>
    </w:rPr>
  </w:style>
  <w:style w:type="paragraph" w:styleId="Footer">
    <w:name w:val="footer"/>
    <w:basedOn w:val="AGNormal"/>
    <w:link w:val="FooterChar"/>
    <w:uiPriority w:val="99"/>
    <w:rsid w:val="00DD2C32"/>
    <w:pPr>
      <w:tabs>
        <w:tab w:val="center" w:pos="4680"/>
        <w:tab w:val="right" w:pos="9360"/>
      </w:tabs>
    </w:pPr>
  </w:style>
  <w:style w:type="character" w:customStyle="1" w:styleId="FooterChar">
    <w:name w:val="Footer Char"/>
    <w:basedOn w:val="DefaultParagraphFont"/>
    <w:link w:val="Footer"/>
    <w:uiPriority w:val="99"/>
    <w:rsid w:val="00DD2C32"/>
    <w:rPr>
      <w:rFonts w:ascii="Times New Roman" w:eastAsia="Times New Roman" w:hAnsi="Times New Roman" w:cs="Times New Roman"/>
      <w:kern w:val="24"/>
      <w:sz w:val="24"/>
      <w:szCs w:val="24"/>
    </w:rPr>
  </w:style>
  <w:style w:type="character" w:styleId="FootnoteReference">
    <w:name w:val="footnote reference"/>
    <w:basedOn w:val="DefaultParagraphFont"/>
    <w:rsid w:val="00DD2C32"/>
    <w:rPr>
      <w:vertAlign w:val="superscript"/>
    </w:rPr>
  </w:style>
  <w:style w:type="paragraph" w:styleId="FootnoteText">
    <w:name w:val="footnote text"/>
    <w:basedOn w:val="AGNormal"/>
    <w:link w:val="FootnoteTextChar"/>
    <w:rsid w:val="00DD2C32"/>
    <w:pPr>
      <w:spacing w:before="60" w:after="60"/>
      <w:ind w:firstLine="720"/>
    </w:pPr>
    <w:rPr>
      <w:sz w:val="20"/>
      <w:szCs w:val="20"/>
    </w:rPr>
  </w:style>
  <w:style w:type="character" w:customStyle="1" w:styleId="FootnoteTextChar">
    <w:name w:val="Footnote Text Char"/>
    <w:basedOn w:val="DefaultParagraphFont"/>
    <w:link w:val="FootnoteText"/>
    <w:rsid w:val="00DD2C32"/>
    <w:rPr>
      <w:rFonts w:ascii="Times New Roman" w:eastAsia="Times New Roman" w:hAnsi="Times New Roman" w:cs="Times New Roman"/>
      <w:kern w:val="24"/>
      <w:sz w:val="20"/>
      <w:szCs w:val="20"/>
    </w:rPr>
  </w:style>
  <w:style w:type="paragraph" w:styleId="Header">
    <w:name w:val="header"/>
    <w:basedOn w:val="AGNormal"/>
    <w:link w:val="HeaderChar"/>
    <w:rsid w:val="00DD2C32"/>
    <w:pPr>
      <w:tabs>
        <w:tab w:val="center" w:pos="4680"/>
        <w:tab w:val="right" w:pos="9360"/>
      </w:tabs>
    </w:pPr>
  </w:style>
  <w:style w:type="character" w:customStyle="1" w:styleId="HeaderChar">
    <w:name w:val="Header Char"/>
    <w:basedOn w:val="DefaultParagraphFont"/>
    <w:link w:val="Header"/>
    <w:rsid w:val="00DD2C32"/>
    <w:rPr>
      <w:rFonts w:ascii="Times New Roman" w:eastAsia="Times New Roman" w:hAnsi="Times New Roman" w:cs="Times New Roman"/>
      <w:kern w:val="24"/>
      <w:sz w:val="24"/>
      <w:szCs w:val="24"/>
    </w:rPr>
  </w:style>
  <w:style w:type="paragraph" w:customStyle="1" w:styleId="HeaderImage">
    <w:name w:val="HeaderImage"/>
    <w:basedOn w:val="Header"/>
    <w:next w:val="Header"/>
    <w:rsid w:val="00DD2C32"/>
    <w:pPr>
      <w:jc w:val="right"/>
    </w:pPr>
  </w:style>
  <w:style w:type="paragraph" w:customStyle="1" w:styleId="HeaderDisclaimer">
    <w:name w:val="HeaderDisclaimer"/>
    <w:basedOn w:val="HeaderImage"/>
    <w:next w:val="Header"/>
    <w:rsid w:val="00DD2C32"/>
    <w:rPr>
      <w:rFonts w:ascii="Arial" w:hAnsi="Arial"/>
      <w:sz w:val="18"/>
    </w:rPr>
  </w:style>
  <w:style w:type="paragraph" w:customStyle="1" w:styleId="HeaderDisclaimerGPuff">
    <w:name w:val="HeaderDisclaimerGPuff"/>
    <w:basedOn w:val="HeaderDisclaimer"/>
    <w:next w:val="Header"/>
    <w:rsid w:val="00DD2C32"/>
    <w:rPr>
      <w:sz w:val="20"/>
    </w:rPr>
  </w:style>
  <w:style w:type="paragraph" w:customStyle="1" w:styleId="HeaderDisclaimerSmall">
    <w:name w:val="HeaderDisclaimerSmall"/>
    <w:basedOn w:val="HeaderDisclaimer"/>
    <w:next w:val="Header"/>
    <w:rsid w:val="00DD2C32"/>
    <w:rPr>
      <w:sz w:val="14"/>
    </w:rPr>
  </w:style>
  <w:style w:type="paragraph" w:customStyle="1" w:styleId="HeaderImageHongKong">
    <w:name w:val="HeaderImageHongKong"/>
    <w:basedOn w:val="HeaderImage"/>
    <w:rsid w:val="00DD2C32"/>
    <w:pPr>
      <w:spacing w:after="120"/>
    </w:pPr>
  </w:style>
  <w:style w:type="paragraph" w:customStyle="1" w:styleId="HeaderName">
    <w:name w:val="HeaderName"/>
    <w:basedOn w:val="AGNormal"/>
    <w:next w:val="AGNormal"/>
    <w:rsid w:val="00DD2C32"/>
    <w:pPr>
      <w:ind w:left="6480"/>
    </w:pPr>
    <w:rPr>
      <w:rFonts w:ascii="Arial" w:hAnsi="Arial"/>
      <w:b/>
      <w:sz w:val="16"/>
    </w:rPr>
  </w:style>
  <w:style w:type="paragraph" w:customStyle="1" w:styleId="HeaderPhoneFax">
    <w:name w:val="HeaderPhoneFax"/>
    <w:basedOn w:val="AGNormal"/>
    <w:rsid w:val="00DD2C32"/>
    <w:pPr>
      <w:ind w:left="6480"/>
    </w:pPr>
  </w:style>
  <w:style w:type="character" w:customStyle="1" w:styleId="Heading1Char">
    <w:name w:val="Heading 1 Char"/>
    <w:basedOn w:val="DefaultParagraphFont"/>
    <w:link w:val="Heading1"/>
    <w:rsid w:val="00DD2C32"/>
    <w:rPr>
      <w:rFonts w:ascii="Times New Roman" w:eastAsiaTheme="majorEastAsia" w:hAnsi="Times New Roman" w:cstheme="majorBidi"/>
      <w:b/>
      <w:bCs/>
      <w:kern w:val="24"/>
      <w:sz w:val="24"/>
      <w:szCs w:val="28"/>
    </w:rPr>
  </w:style>
  <w:style w:type="character" w:customStyle="1" w:styleId="Heading2Char">
    <w:name w:val="Heading 2 Char"/>
    <w:basedOn w:val="DefaultParagraphFont"/>
    <w:link w:val="Heading2"/>
    <w:rsid w:val="00DD2C32"/>
    <w:rPr>
      <w:rFonts w:ascii="Times New Roman" w:eastAsiaTheme="majorEastAsia" w:hAnsi="Times New Roman" w:cstheme="majorBidi"/>
      <w:b/>
      <w:bCs/>
      <w:kern w:val="24"/>
      <w:sz w:val="24"/>
      <w:szCs w:val="26"/>
    </w:rPr>
  </w:style>
  <w:style w:type="character" w:customStyle="1" w:styleId="Heading3Char">
    <w:name w:val="Heading 3 Char"/>
    <w:basedOn w:val="DefaultParagraphFont"/>
    <w:link w:val="Heading3"/>
    <w:rsid w:val="00DD2C32"/>
    <w:rPr>
      <w:rFonts w:ascii="Times New Roman" w:eastAsiaTheme="majorEastAsia" w:hAnsi="Times New Roman" w:cstheme="majorBidi"/>
      <w:b/>
      <w:bCs/>
      <w:kern w:val="24"/>
      <w:sz w:val="24"/>
      <w:szCs w:val="24"/>
    </w:rPr>
  </w:style>
  <w:style w:type="character" w:customStyle="1" w:styleId="Heading4Char">
    <w:name w:val="Heading 4 Char"/>
    <w:basedOn w:val="DefaultParagraphFont"/>
    <w:link w:val="Heading4"/>
    <w:rsid w:val="00DD2C32"/>
    <w:rPr>
      <w:rFonts w:ascii="Times New Roman" w:eastAsiaTheme="majorEastAsia" w:hAnsi="Times New Roman" w:cstheme="majorBidi"/>
      <w:b/>
      <w:bCs/>
      <w:i/>
      <w:iCs/>
      <w:kern w:val="24"/>
      <w:sz w:val="24"/>
      <w:szCs w:val="24"/>
    </w:rPr>
  </w:style>
  <w:style w:type="character" w:customStyle="1" w:styleId="Heading5Char">
    <w:name w:val="Heading 5 Char"/>
    <w:basedOn w:val="DefaultParagraphFont"/>
    <w:link w:val="Heading5"/>
    <w:rsid w:val="00DD2C32"/>
    <w:rPr>
      <w:rFonts w:ascii="Times New Roman" w:eastAsiaTheme="majorEastAsia" w:hAnsi="Times New Roman" w:cstheme="majorBidi"/>
      <w:kern w:val="24"/>
      <w:sz w:val="24"/>
      <w:szCs w:val="24"/>
    </w:rPr>
  </w:style>
  <w:style w:type="character" w:customStyle="1" w:styleId="Heading6Char">
    <w:name w:val="Heading 6 Char"/>
    <w:basedOn w:val="DefaultParagraphFont"/>
    <w:link w:val="Heading6"/>
    <w:rsid w:val="00DD2C32"/>
    <w:rPr>
      <w:rFonts w:ascii="Times New Roman" w:eastAsiaTheme="majorEastAsia" w:hAnsi="Times New Roman" w:cstheme="majorBidi"/>
      <w:i/>
      <w:iCs/>
      <w:kern w:val="24"/>
      <w:sz w:val="24"/>
      <w:szCs w:val="24"/>
    </w:rPr>
  </w:style>
  <w:style w:type="character" w:customStyle="1" w:styleId="Heading7Char">
    <w:name w:val="Heading 7 Char"/>
    <w:basedOn w:val="DefaultParagraphFont"/>
    <w:link w:val="Heading7"/>
    <w:rsid w:val="00DD2C32"/>
    <w:rPr>
      <w:rFonts w:ascii="Times New Roman" w:eastAsiaTheme="majorEastAsia" w:hAnsi="Times New Roman" w:cstheme="majorBidi"/>
      <w:i/>
      <w:iCs/>
      <w:kern w:val="24"/>
      <w:sz w:val="24"/>
      <w:szCs w:val="24"/>
    </w:rPr>
  </w:style>
  <w:style w:type="character" w:customStyle="1" w:styleId="Heading8Char">
    <w:name w:val="Heading 8 Char"/>
    <w:basedOn w:val="DefaultParagraphFont"/>
    <w:link w:val="Heading8"/>
    <w:rsid w:val="00DD2C32"/>
    <w:rPr>
      <w:rFonts w:ascii="Times New Roman" w:eastAsiaTheme="majorEastAsia" w:hAnsi="Times New Roman" w:cstheme="majorBidi"/>
      <w:kern w:val="24"/>
      <w:sz w:val="24"/>
      <w:szCs w:val="20"/>
    </w:rPr>
  </w:style>
  <w:style w:type="character" w:customStyle="1" w:styleId="Heading9Char">
    <w:name w:val="Heading 9 Char"/>
    <w:basedOn w:val="DefaultParagraphFont"/>
    <w:link w:val="Heading9"/>
    <w:rsid w:val="00DD2C32"/>
    <w:rPr>
      <w:rFonts w:ascii="Times New Roman" w:eastAsiaTheme="majorEastAsia" w:hAnsi="Times New Roman" w:cstheme="majorBidi"/>
      <w:i/>
      <w:iCs/>
      <w:kern w:val="24"/>
      <w:sz w:val="24"/>
      <w:szCs w:val="20"/>
    </w:rPr>
  </w:style>
  <w:style w:type="character" w:styleId="HTMLAcronym">
    <w:name w:val="HTML Acronym"/>
    <w:basedOn w:val="DefaultParagraphFont"/>
    <w:uiPriority w:val="99"/>
    <w:semiHidden/>
    <w:unhideWhenUsed/>
    <w:rsid w:val="00DD2C32"/>
  </w:style>
  <w:style w:type="paragraph" w:styleId="HTMLAddress">
    <w:name w:val="HTML Address"/>
    <w:basedOn w:val="AGNormal"/>
    <w:link w:val="HTMLAddressChar"/>
    <w:semiHidden/>
    <w:unhideWhenUsed/>
    <w:rsid w:val="00DD2C32"/>
    <w:rPr>
      <w:i/>
      <w:iCs/>
    </w:rPr>
  </w:style>
  <w:style w:type="character" w:customStyle="1" w:styleId="HTMLAddressChar">
    <w:name w:val="HTML Address Char"/>
    <w:basedOn w:val="DefaultParagraphFont"/>
    <w:link w:val="HTMLAddress"/>
    <w:semiHidden/>
    <w:rsid w:val="00DD2C32"/>
    <w:rPr>
      <w:rFonts w:ascii="Times New Roman" w:eastAsia="Times New Roman" w:hAnsi="Times New Roman" w:cs="Times New Roman"/>
      <w:i/>
      <w:iCs/>
      <w:kern w:val="24"/>
      <w:sz w:val="24"/>
      <w:szCs w:val="24"/>
    </w:rPr>
  </w:style>
  <w:style w:type="character" w:styleId="HTMLCite">
    <w:name w:val="HTML Cite"/>
    <w:basedOn w:val="DefaultParagraphFont"/>
    <w:uiPriority w:val="99"/>
    <w:semiHidden/>
    <w:unhideWhenUsed/>
    <w:rsid w:val="00DD2C32"/>
    <w:rPr>
      <w:i/>
      <w:iCs/>
    </w:rPr>
  </w:style>
  <w:style w:type="character" w:styleId="HTMLCode">
    <w:name w:val="HTML Code"/>
    <w:basedOn w:val="DefaultParagraphFont"/>
    <w:uiPriority w:val="99"/>
    <w:semiHidden/>
    <w:unhideWhenUsed/>
    <w:rsid w:val="00DD2C32"/>
    <w:rPr>
      <w:rFonts w:ascii="Courier New" w:hAnsi="Courier New" w:cs="Courier New"/>
      <w:sz w:val="20"/>
      <w:szCs w:val="20"/>
    </w:rPr>
  </w:style>
  <w:style w:type="character" w:styleId="HTMLDefinition">
    <w:name w:val="HTML Definition"/>
    <w:basedOn w:val="DefaultParagraphFont"/>
    <w:uiPriority w:val="99"/>
    <w:semiHidden/>
    <w:unhideWhenUsed/>
    <w:rsid w:val="00DD2C32"/>
    <w:rPr>
      <w:i/>
      <w:iCs/>
    </w:rPr>
  </w:style>
  <w:style w:type="character" w:styleId="HTMLKeyboard">
    <w:name w:val="HTML Keyboard"/>
    <w:basedOn w:val="DefaultParagraphFont"/>
    <w:uiPriority w:val="99"/>
    <w:semiHidden/>
    <w:unhideWhenUsed/>
    <w:rsid w:val="00DD2C32"/>
    <w:rPr>
      <w:rFonts w:ascii="Courier New" w:hAnsi="Courier New" w:cs="Courier New"/>
      <w:sz w:val="20"/>
      <w:szCs w:val="20"/>
    </w:rPr>
  </w:style>
  <w:style w:type="paragraph" w:styleId="HTMLPreformatted">
    <w:name w:val="HTML Preformatted"/>
    <w:basedOn w:val="AGNormal"/>
    <w:link w:val="HTMLPreformattedChar"/>
    <w:semiHidden/>
    <w:unhideWhenUsed/>
    <w:rsid w:val="00DD2C32"/>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DD2C32"/>
    <w:rPr>
      <w:rFonts w:ascii="Courier New" w:eastAsia="Times New Roman" w:hAnsi="Courier New" w:cs="Courier New"/>
      <w:kern w:val="24"/>
      <w:sz w:val="20"/>
      <w:szCs w:val="20"/>
    </w:rPr>
  </w:style>
  <w:style w:type="character" w:styleId="HTMLSample">
    <w:name w:val="HTML Sample"/>
    <w:basedOn w:val="DefaultParagraphFont"/>
    <w:uiPriority w:val="99"/>
    <w:semiHidden/>
    <w:unhideWhenUsed/>
    <w:rsid w:val="00DD2C32"/>
    <w:rPr>
      <w:rFonts w:ascii="Courier New" w:hAnsi="Courier New" w:cs="Courier New"/>
    </w:rPr>
  </w:style>
  <w:style w:type="character" w:styleId="HTMLTypewriter">
    <w:name w:val="HTML Typewriter"/>
    <w:basedOn w:val="DefaultParagraphFont"/>
    <w:uiPriority w:val="99"/>
    <w:semiHidden/>
    <w:unhideWhenUsed/>
    <w:rsid w:val="00DD2C32"/>
    <w:rPr>
      <w:rFonts w:ascii="Courier New" w:hAnsi="Courier New" w:cs="Courier New"/>
      <w:sz w:val="20"/>
      <w:szCs w:val="20"/>
    </w:rPr>
  </w:style>
  <w:style w:type="character" w:styleId="HTMLVariable">
    <w:name w:val="HTML Variable"/>
    <w:basedOn w:val="DefaultParagraphFont"/>
    <w:uiPriority w:val="99"/>
    <w:semiHidden/>
    <w:unhideWhenUsed/>
    <w:rsid w:val="00DD2C32"/>
    <w:rPr>
      <w:i/>
      <w:iCs/>
    </w:rPr>
  </w:style>
  <w:style w:type="character" w:styleId="Hyperlink">
    <w:name w:val="Hyperlink"/>
    <w:basedOn w:val="DefaultParagraphFont"/>
    <w:unhideWhenUsed/>
    <w:rsid w:val="00DD2C32"/>
    <w:rPr>
      <w:color w:val="0000FF"/>
      <w:u w:val="single"/>
    </w:rPr>
  </w:style>
  <w:style w:type="numbering" w:customStyle="1" w:styleId="IA1a1">
    <w:name w:val="I./A./1./a./(1)"/>
    <w:basedOn w:val="NoList"/>
    <w:rsid w:val="00DD2C32"/>
    <w:pPr>
      <w:numPr>
        <w:numId w:val="9"/>
      </w:numPr>
    </w:pPr>
  </w:style>
  <w:style w:type="paragraph" w:styleId="Index1">
    <w:name w:val="index 1"/>
    <w:basedOn w:val="AGNormal"/>
    <w:next w:val="Normal"/>
    <w:autoRedefine/>
    <w:semiHidden/>
    <w:unhideWhenUsed/>
    <w:rsid w:val="00DD2C32"/>
    <w:pPr>
      <w:ind w:left="240" w:hanging="240"/>
    </w:pPr>
  </w:style>
  <w:style w:type="paragraph" w:styleId="Index2">
    <w:name w:val="index 2"/>
    <w:basedOn w:val="Index1"/>
    <w:next w:val="Normal"/>
    <w:autoRedefine/>
    <w:semiHidden/>
    <w:unhideWhenUsed/>
    <w:rsid w:val="00DD2C32"/>
    <w:pPr>
      <w:ind w:left="480"/>
    </w:pPr>
  </w:style>
  <w:style w:type="paragraph" w:styleId="Index3">
    <w:name w:val="index 3"/>
    <w:basedOn w:val="Index1"/>
    <w:next w:val="Normal"/>
    <w:autoRedefine/>
    <w:semiHidden/>
    <w:unhideWhenUsed/>
    <w:rsid w:val="00DD2C32"/>
    <w:pPr>
      <w:ind w:left="720"/>
    </w:pPr>
  </w:style>
  <w:style w:type="paragraph" w:styleId="Index4">
    <w:name w:val="index 4"/>
    <w:basedOn w:val="Index1"/>
    <w:next w:val="Normal"/>
    <w:autoRedefine/>
    <w:semiHidden/>
    <w:unhideWhenUsed/>
    <w:rsid w:val="00DD2C32"/>
    <w:pPr>
      <w:ind w:left="960"/>
    </w:pPr>
  </w:style>
  <w:style w:type="paragraph" w:styleId="Index5">
    <w:name w:val="index 5"/>
    <w:basedOn w:val="Index1"/>
    <w:next w:val="Normal"/>
    <w:autoRedefine/>
    <w:semiHidden/>
    <w:unhideWhenUsed/>
    <w:rsid w:val="00DD2C32"/>
    <w:pPr>
      <w:ind w:left="1200"/>
    </w:pPr>
  </w:style>
  <w:style w:type="paragraph" w:styleId="Index6">
    <w:name w:val="index 6"/>
    <w:basedOn w:val="Index1"/>
    <w:next w:val="Normal"/>
    <w:autoRedefine/>
    <w:semiHidden/>
    <w:unhideWhenUsed/>
    <w:rsid w:val="00DD2C32"/>
    <w:pPr>
      <w:ind w:left="1440"/>
    </w:pPr>
  </w:style>
  <w:style w:type="paragraph" w:styleId="Index7">
    <w:name w:val="index 7"/>
    <w:basedOn w:val="Index1"/>
    <w:next w:val="Normal"/>
    <w:autoRedefine/>
    <w:semiHidden/>
    <w:unhideWhenUsed/>
    <w:rsid w:val="00DD2C32"/>
    <w:pPr>
      <w:ind w:left="1680"/>
    </w:pPr>
  </w:style>
  <w:style w:type="paragraph" w:styleId="Index8">
    <w:name w:val="index 8"/>
    <w:basedOn w:val="Index1"/>
    <w:next w:val="Normal"/>
    <w:autoRedefine/>
    <w:semiHidden/>
    <w:unhideWhenUsed/>
    <w:rsid w:val="00DD2C32"/>
    <w:pPr>
      <w:ind w:left="1920"/>
    </w:pPr>
  </w:style>
  <w:style w:type="paragraph" w:styleId="Index9">
    <w:name w:val="index 9"/>
    <w:basedOn w:val="Index1"/>
    <w:next w:val="Normal"/>
    <w:autoRedefine/>
    <w:semiHidden/>
    <w:unhideWhenUsed/>
    <w:rsid w:val="00DD2C32"/>
    <w:pPr>
      <w:ind w:left="2160"/>
    </w:pPr>
  </w:style>
  <w:style w:type="paragraph" w:styleId="IndexHeading">
    <w:name w:val="index heading"/>
    <w:basedOn w:val="AGNormal"/>
    <w:next w:val="Index1"/>
    <w:semiHidden/>
    <w:unhideWhenUsed/>
    <w:rsid w:val="00DD2C32"/>
    <w:rPr>
      <w:rFonts w:cs="Arial"/>
      <w:b/>
      <w:bCs/>
    </w:rPr>
  </w:style>
  <w:style w:type="character" w:styleId="IntenseEmphasis">
    <w:name w:val="Intense Emphasis"/>
    <w:basedOn w:val="DefaultParagraphFont"/>
    <w:uiPriority w:val="21"/>
    <w:semiHidden/>
    <w:rsid w:val="00DD2C32"/>
    <w:rPr>
      <w:b/>
      <w:bCs/>
      <w:i/>
      <w:iCs/>
      <w:color w:val="4F81BD" w:themeColor="accent1"/>
    </w:rPr>
  </w:style>
  <w:style w:type="paragraph" w:styleId="IntenseQuote">
    <w:name w:val="Intense Quote"/>
    <w:basedOn w:val="Normal"/>
    <w:next w:val="Normal"/>
    <w:link w:val="IntenseQuoteChar"/>
    <w:uiPriority w:val="30"/>
    <w:semiHidden/>
    <w:rsid w:val="00DD2C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627271"/>
    <w:rPr>
      <w:rFonts w:ascii="Times New Roman" w:hAnsi="Times New Roman" w:cs="Times New Roman"/>
      <w:b/>
      <w:bCs/>
      <w:i/>
      <w:iCs/>
      <w:color w:val="4F81BD" w:themeColor="accent1"/>
      <w:kern w:val="24"/>
      <w:sz w:val="24"/>
      <w:szCs w:val="24"/>
      <w:lang w:bidi="en-US"/>
    </w:rPr>
  </w:style>
  <w:style w:type="character" w:styleId="IntenseReference">
    <w:name w:val="Intense Reference"/>
    <w:basedOn w:val="DefaultParagraphFont"/>
    <w:uiPriority w:val="32"/>
    <w:semiHidden/>
    <w:rsid w:val="00DD2C32"/>
    <w:rPr>
      <w:b/>
      <w:bCs/>
      <w:smallCaps/>
      <w:color w:val="C0504D" w:themeColor="accent2"/>
      <w:spacing w:val="5"/>
      <w:u w:val="single"/>
    </w:rPr>
  </w:style>
  <w:style w:type="character" w:customStyle="1" w:styleId="Italic">
    <w:name w:val="Italic"/>
    <w:basedOn w:val="DefaultParagraphFont"/>
    <w:semiHidden/>
    <w:unhideWhenUsed/>
    <w:rsid w:val="00DD2C32"/>
    <w:rPr>
      <w:i/>
    </w:rPr>
  </w:style>
  <w:style w:type="character" w:customStyle="1" w:styleId="ItalicUnderline">
    <w:name w:val="Italic Underline"/>
    <w:basedOn w:val="DefaultParagraphFont"/>
    <w:semiHidden/>
    <w:unhideWhenUsed/>
    <w:rsid w:val="00DD2C32"/>
    <w:rPr>
      <w:i/>
      <w:u w:val="single"/>
    </w:rPr>
  </w:style>
  <w:style w:type="character" w:customStyle="1" w:styleId="Italics">
    <w:name w:val="Italics"/>
    <w:basedOn w:val="DefaultParagraphFont"/>
    <w:rsid w:val="00DD2C32"/>
    <w:rPr>
      <w:i/>
    </w:rPr>
  </w:style>
  <w:style w:type="character" w:customStyle="1" w:styleId="ItalicsUnderline">
    <w:name w:val="Italics Underline"/>
    <w:basedOn w:val="DefaultParagraphFont"/>
    <w:rsid w:val="00DD2C32"/>
    <w:rPr>
      <w:i/>
      <w:u w:val="single"/>
    </w:rPr>
  </w:style>
  <w:style w:type="paragraph" w:customStyle="1" w:styleId="LetterheadCase">
    <w:name w:val="LetterheadCase"/>
    <w:basedOn w:val="AGNormal"/>
    <w:rsid w:val="00DD2C32"/>
    <w:pPr>
      <w:ind w:left="6480"/>
    </w:pPr>
    <w:rPr>
      <w:rFonts w:ascii="Arial" w:hAnsi="Arial"/>
      <w:b/>
      <w:sz w:val="16"/>
    </w:rPr>
  </w:style>
  <w:style w:type="paragraph" w:customStyle="1" w:styleId="LetterheadHeader">
    <w:name w:val="LetterheadHeader"/>
    <w:basedOn w:val="Normal"/>
    <w:rsid w:val="00DD2C32"/>
    <w:pPr>
      <w:spacing w:after="0"/>
      <w:ind w:left="6480"/>
    </w:pPr>
    <w:rPr>
      <w:rFonts w:ascii="Arial" w:eastAsiaTheme="minorEastAsia" w:hAnsi="Arial"/>
      <w:sz w:val="16"/>
    </w:rPr>
  </w:style>
  <w:style w:type="character" w:customStyle="1" w:styleId="LetterheadName">
    <w:name w:val="LetterheadName"/>
    <w:basedOn w:val="DefaultParagraphFont"/>
    <w:uiPriority w:val="1"/>
    <w:rsid w:val="00DD2C32"/>
    <w:rPr>
      <w:rFonts w:ascii="Arial" w:hAnsi="Arial"/>
      <w:b/>
      <w:kern w:val="24"/>
      <w:sz w:val="16"/>
      <w:szCs w:val="24"/>
    </w:rPr>
  </w:style>
  <w:style w:type="character" w:customStyle="1" w:styleId="LetterHeadName0">
    <w:name w:val="LetterHeadName"/>
    <w:basedOn w:val="DefaultParagraphFont"/>
    <w:uiPriority w:val="1"/>
    <w:rsid w:val="00DD2C32"/>
    <w:rPr>
      <w:rFonts w:ascii="Arial" w:hAnsi="Arial"/>
      <w:b/>
      <w:sz w:val="16"/>
    </w:rPr>
  </w:style>
  <w:style w:type="table" w:customStyle="1" w:styleId="LightGrid-Accent11">
    <w:name w:val="Light Grid - Accent 11"/>
    <w:basedOn w:val="TableNormal"/>
    <w:uiPriority w:val="62"/>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Grid1">
    <w:name w:val="Light Grid1"/>
    <w:basedOn w:val="TableNormal"/>
    <w:uiPriority w:val="62"/>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List-Accent11">
    <w:name w:val="Light List - Accent 11"/>
    <w:basedOn w:val="TableNormal"/>
    <w:uiPriority w:val="61"/>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1">
    <w:name w:val="Light List1"/>
    <w:basedOn w:val="TableNormal"/>
    <w:uiPriority w:val="61"/>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Accent11">
    <w:name w:val="Light Shading - Accent 11"/>
    <w:basedOn w:val="TableNormal"/>
    <w:uiPriority w:val="60"/>
    <w:rsid w:val="00DD2C32"/>
    <w:pPr>
      <w:spacing w:after="0" w:line="240" w:lineRule="auto"/>
    </w:pPr>
    <w:rPr>
      <w:rFonts w:ascii="Times New Roman" w:hAnsi="Times New Roman" w:cs="Times New Roman"/>
      <w:color w:val="365F91" w:themeColor="accent1" w:themeShade="BF"/>
      <w:kern w:val="24"/>
      <w:sz w:val="20"/>
      <w:szCs w:val="20"/>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D2C32"/>
    <w:pPr>
      <w:spacing w:after="0" w:line="240" w:lineRule="auto"/>
    </w:pPr>
    <w:rPr>
      <w:rFonts w:ascii="Times New Roman" w:hAnsi="Times New Roman" w:cs="Times New Roman"/>
      <w:color w:val="943634" w:themeColor="accent2" w:themeShade="BF"/>
      <w:kern w:val="24"/>
      <w:sz w:val="20"/>
      <w:szCs w:val="20"/>
      <w:lang w:bidi="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D2C32"/>
    <w:pPr>
      <w:spacing w:after="0" w:line="240" w:lineRule="auto"/>
    </w:pPr>
    <w:rPr>
      <w:rFonts w:ascii="Times New Roman" w:hAnsi="Times New Roman" w:cs="Times New Roman"/>
      <w:color w:val="76923C" w:themeColor="accent3" w:themeShade="BF"/>
      <w:kern w:val="24"/>
      <w:sz w:val="20"/>
      <w:szCs w:val="20"/>
      <w:lang w:bidi="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D2C32"/>
    <w:pPr>
      <w:spacing w:after="0" w:line="240" w:lineRule="auto"/>
    </w:pPr>
    <w:rPr>
      <w:rFonts w:ascii="Times New Roman" w:hAnsi="Times New Roman" w:cs="Times New Roman"/>
      <w:color w:val="5F497A" w:themeColor="accent4" w:themeShade="BF"/>
      <w:kern w:val="24"/>
      <w:sz w:val="20"/>
      <w:szCs w:val="20"/>
      <w:lang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DD2C32"/>
    <w:pPr>
      <w:spacing w:after="0" w:line="240" w:lineRule="auto"/>
    </w:pPr>
    <w:rPr>
      <w:rFonts w:ascii="Times New Roman" w:hAnsi="Times New Roman" w:cs="Times New Roman"/>
      <w:color w:val="31849B" w:themeColor="accent5" w:themeShade="BF"/>
      <w:kern w:val="24"/>
      <w:sz w:val="20"/>
      <w:szCs w:val="20"/>
      <w:lang w:bidi="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DD2C32"/>
    <w:pPr>
      <w:spacing w:after="0" w:line="240" w:lineRule="auto"/>
    </w:pPr>
    <w:rPr>
      <w:rFonts w:ascii="Times New Roman" w:hAnsi="Times New Roman" w:cs="Times New Roman"/>
      <w:color w:val="E36C0A" w:themeColor="accent6" w:themeShade="BF"/>
      <w:kern w:val="24"/>
      <w:sz w:val="20"/>
      <w:szCs w:val="20"/>
      <w:lang w:bidi="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Shading1">
    <w:name w:val="Light Shading1"/>
    <w:basedOn w:val="TableNormal"/>
    <w:uiPriority w:val="60"/>
    <w:rsid w:val="00DD2C32"/>
    <w:pPr>
      <w:spacing w:after="0" w:line="240" w:lineRule="auto"/>
    </w:pPr>
    <w:rPr>
      <w:rFonts w:ascii="Times New Roman" w:hAnsi="Times New Roman" w:cs="Times New Roman"/>
      <w:color w:val="000000" w:themeColor="text1" w:themeShade="BF"/>
      <w:kern w:val="24"/>
      <w:sz w:val="20"/>
      <w:szCs w:val="20"/>
      <w:lang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DD2C32"/>
  </w:style>
  <w:style w:type="paragraph" w:styleId="List">
    <w:name w:val="List"/>
    <w:basedOn w:val="AGNormal"/>
    <w:semiHidden/>
    <w:unhideWhenUsed/>
    <w:rsid w:val="00DD2C32"/>
    <w:pPr>
      <w:ind w:left="360" w:hanging="360"/>
    </w:pPr>
  </w:style>
  <w:style w:type="paragraph" w:styleId="List2">
    <w:name w:val="List 2"/>
    <w:basedOn w:val="List"/>
    <w:semiHidden/>
    <w:unhideWhenUsed/>
    <w:rsid w:val="00DD2C32"/>
    <w:pPr>
      <w:ind w:left="720"/>
    </w:pPr>
  </w:style>
  <w:style w:type="paragraph" w:styleId="List3">
    <w:name w:val="List 3"/>
    <w:basedOn w:val="List"/>
    <w:semiHidden/>
    <w:unhideWhenUsed/>
    <w:rsid w:val="00DD2C32"/>
    <w:pPr>
      <w:ind w:left="1080"/>
    </w:pPr>
  </w:style>
  <w:style w:type="paragraph" w:styleId="List4">
    <w:name w:val="List 4"/>
    <w:basedOn w:val="List"/>
    <w:semiHidden/>
    <w:unhideWhenUsed/>
    <w:rsid w:val="00DD2C32"/>
    <w:pPr>
      <w:ind w:left="1440"/>
    </w:pPr>
  </w:style>
  <w:style w:type="paragraph" w:styleId="List5">
    <w:name w:val="List 5"/>
    <w:basedOn w:val="List"/>
    <w:semiHidden/>
    <w:unhideWhenUsed/>
    <w:rsid w:val="00DD2C32"/>
    <w:pPr>
      <w:ind w:left="1800"/>
    </w:pPr>
  </w:style>
  <w:style w:type="paragraph" w:styleId="ListBullet">
    <w:name w:val="List Bullet"/>
    <w:basedOn w:val="AGNormal"/>
    <w:rsid w:val="00DD2C32"/>
    <w:pPr>
      <w:numPr>
        <w:numId w:val="11"/>
      </w:numPr>
      <w:spacing w:after="240"/>
    </w:pPr>
  </w:style>
  <w:style w:type="paragraph" w:styleId="ListBullet2">
    <w:name w:val="List Bullet 2"/>
    <w:basedOn w:val="ListBullet"/>
    <w:autoRedefine/>
    <w:semiHidden/>
    <w:unhideWhenUsed/>
    <w:rsid w:val="00DD2C32"/>
    <w:pPr>
      <w:numPr>
        <w:numId w:val="13"/>
      </w:numPr>
    </w:pPr>
  </w:style>
  <w:style w:type="paragraph" w:styleId="ListBullet3">
    <w:name w:val="List Bullet 3"/>
    <w:basedOn w:val="ListBullet"/>
    <w:autoRedefine/>
    <w:semiHidden/>
    <w:unhideWhenUsed/>
    <w:rsid w:val="00DD2C32"/>
    <w:pPr>
      <w:numPr>
        <w:numId w:val="15"/>
      </w:numPr>
    </w:pPr>
  </w:style>
  <w:style w:type="paragraph" w:styleId="ListBullet4">
    <w:name w:val="List Bullet 4"/>
    <w:basedOn w:val="ListBullet"/>
    <w:autoRedefine/>
    <w:semiHidden/>
    <w:unhideWhenUsed/>
    <w:rsid w:val="00DD2C32"/>
    <w:pPr>
      <w:numPr>
        <w:numId w:val="17"/>
      </w:numPr>
    </w:pPr>
  </w:style>
  <w:style w:type="paragraph" w:styleId="ListBullet5">
    <w:name w:val="List Bullet 5"/>
    <w:basedOn w:val="ListBullet"/>
    <w:autoRedefine/>
    <w:semiHidden/>
    <w:unhideWhenUsed/>
    <w:rsid w:val="00DD2C32"/>
    <w:pPr>
      <w:numPr>
        <w:numId w:val="19"/>
      </w:numPr>
    </w:pPr>
  </w:style>
  <w:style w:type="paragraph" w:styleId="ListContinue">
    <w:name w:val="List Continue"/>
    <w:basedOn w:val="AGNormal"/>
    <w:semiHidden/>
    <w:unhideWhenUsed/>
    <w:rsid w:val="00DD2C32"/>
    <w:pPr>
      <w:spacing w:after="120"/>
      <w:ind w:left="360"/>
    </w:pPr>
  </w:style>
  <w:style w:type="paragraph" w:styleId="ListContinue2">
    <w:name w:val="List Continue 2"/>
    <w:basedOn w:val="ListContinue"/>
    <w:semiHidden/>
    <w:unhideWhenUsed/>
    <w:rsid w:val="00DD2C32"/>
    <w:pPr>
      <w:ind w:left="720"/>
    </w:pPr>
  </w:style>
  <w:style w:type="paragraph" w:styleId="ListContinue3">
    <w:name w:val="List Continue 3"/>
    <w:basedOn w:val="ListContinue"/>
    <w:semiHidden/>
    <w:unhideWhenUsed/>
    <w:rsid w:val="00DD2C32"/>
    <w:pPr>
      <w:ind w:left="1080"/>
    </w:pPr>
  </w:style>
  <w:style w:type="paragraph" w:styleId="ListContinue4">
    <w:name w:val="List Continue 4"/>
    <w:basedOn w:val="ListContinue"/>
    <w:semiHidden/>
    <w:unhideWhenUsed/>
    <w:rsid w:val="00DD2C32"/>
    <w:pPr>
      <w:ind w:left="1440"/>
    </w:pPr>
  </w:style>
  <w:style w:type="paragraph" w:styleId="ListContinue5">
    <w:name w:val="List Continue 5"/>
    <w:basedOn w:val="ListContinue"/>
    <w:semiHidden/>
    <w:unhideWhenUsed/>
    <w:rsid w:val="00DD2C32"/>
    <w:pPr>
      <w:ind w:left="1800"/>
    </w:pPr>
  </w:style>
  <w:style w:type="paragraph" w:styleId="ListNumber2">
    <w:name w:val="List Number 2"/>
    <w:basedOn w:val="ListNumber"/>
    <w:semiHidden/>
    <w:unhideWhenUsed/>
    <w:rsid w:val="00DD2C32"/>
    <w:pPr>
      <w:numPr>
        <w:numId w:val="22"/>
      </w:numPr>
    </w:pPr>
  </w:style>
  <w:style w:type="paragraph" w:styleId="ListNumber3">
    <w:name w:val="List Number 3"/>
    <w:basedOn w:val="ListNumber"/>
    <w:semiHidden/>
    <w:unhideWhenUsed/>
    <w:rsid w:val="00DD2C32"/>
    <w:pPr>
      <w:numPr>
        <w:numId w:val="24"/>
      </w:numPr>
    </w:pPr>
  </w:style>
  <w:style w:type="paragraph" w:styleId="ListNumber4">
    <w:name w:val="List Number 4"/>
    <w:basedOn w:val="ListNumber"/>
    <w:semiHidden/>
    <w:unhideWhenUsed/>
    <w:rsid w:val="00DD2C32"/>
    <w:pPr>
      <w:numPr>
        <w:numId w:val="26"/>
      </w:numPr>
    </w:pPr>
  </w:style>
  <w:style w:type="paragraph" w:styleId="ListNumber5">
    <w:name w:val="List Number 5"/>
    <w:basedOn w:val="ListNumber"/>
    <w:semiHidden/>
    <w:unhideWhenUsed/>
    <w:rsid w:val="00DD2C32"/>
    <w:pPr>
      <w:numPr>
        <w:numId w:val="28"/>
      </w:numPr>
    </w:pPr>
  </w:style>
  <w:style w:type="paragraph" w:styleId="ListParagraph">
    <w:name w:val="List Paragraph"/>
    <w:basedOn w:val="Normal"/>
    <w:uiPriority w:val="34"/>
    <w:qFormat/>
    <w:rsid w:val="00DD2C32"/>
    <w:pPr>
      <w:ind w:left="720"/>
      <w:contextualSpacing/>
    </w:pPr>
  </w:style>
  <w:style w:type="paragraph" w:styleId="MacroText">
    <w:name w:val="macro"/>
    <w:link w:val="MacroTextChar"/>
    <w:uiPriority w:val="99"/>
    <w:semiHidden/>
    <w:unhideWhenUsed/>
    <w:rsid w:val="00DD2C3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kern w:val="24"/>
      <w:sz w:val="20"/>
      <w:szCs w:val="20"/>
      <w:lang w:bidi="en-US"/>
    </w:rPr>
  </w:style>
  <w:style w:type="character" w:customStyle="1" w:styleId="MacroTextChar">
    <w:name w:val="Macro Text Char"/>
    <w:basedOn w:val="DefaultParagraphFont"/>
    <w:link w:val="MacroText"/>
    <w:uiPriority w:val="99"/>
    <w:semiHidden/>
    <w:rsid w:val="00DD2C32"/>
    <w:rPr>
      <w:rFonts w:ascii="Courier New" w:hAnsi="Courier New" w:cs="Courier New"/>
      <w:kern w:val="24"/>
      <w:sz w:val="20"/>
      <w:szCs w:val="20"/>
      <w:lang w:bidi="en-US"/>
    </w:rPr>
  </w:style>
  <w:style w:type="table" w:styleId="MediumGrid1-Accent1">
    <w:name w:val="Medium Grid 1 Accent 1"/>
    <w:basedOn w:val="TableNormal"/>
    <w:uiPriority w:val="67"/>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11">
    <w:name w:val="Medium Grid 11"/>
    <w:basedOn w:val="TableNormal"/>
    <w:uiPriority w:val="67"/>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Accent1">
    <w:name w:val="Medium Grid 2 Accent 1"/>
    <w:basedOn w:val="TableNormal"/>
    <w:uiPriority w:val="68"/>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21">
    <w:name w:val="Medium Grid 21"/>
    <w:basedOn w:val="TableNormal"/>
    <w:uiPriority w:val="68"/>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Grid31">
    <w:name w:val="Medium Grid 31"/>
    <w:basedOn w:val="TableNormal"/>
    <w:uiPriority w:val="69"/>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Accent11">
    <w:name w:val="Medium List 1 - Accent 11"/>
    <w:basedOn w:val="TableNormal"/>
    <w:uiPriority w:val="65"/>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11">
    <w:name w:val="Medium List 11"/>
    <w:basedOn w:val="TableNormal"/>
    <w:uiPriority w:val="65"/>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Accent1">
    <w:name w:val="Medium List 2 Accent 1"/>
    <w:basedOn w:val="TableNormal"/>
    <w:uiPriority w:val="66"/>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1">
    <w:name w:val="Medium List 21"/>
    <w:basedOn w:val="TableNormal"/>
    <w:uiPriority w:val="66"/>
    <w:rsid w:val="00DD2C32"/>
    <w:pPr>
      <w:spacing w:after="0" w:line="240" w:lineRule="auto"/>
    </w:pPr>
    <w:rPr>
      <w:rFonts w:ascii="Times New Roman" w:hAnsi="Times New Roman" w:cs="Times New Roman"/>
      <w:color w:val="000000" w:themeColor="text1"/>
      <w:kern w:val="24"/>
      <w:sz w:val="20"/>
      <w:szCs w:val="20"/>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Accent11">
    <w:name w:val="Medium Shading 1 - Accent 11"/>
    <w:basedOn w:val="TableNormal"/>
    <w:uiPriority w:val="63"/>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11">
    <w:name w:val="Medium Shading 11"/>
    <w:basedOn w:val="TableNormal"/>
    <w:uiPriority w:val="63"/>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DD2C32"/>
    <w:pPr>
      <w:spacing w:after="0" w:line="240" w:lineRule="auto"/>
    </w:pPr>
    <w:rPr>
      <w:rFonts w:ascii="Times New Roman" w:hAnsi="Times New Roman" w:cs="Times New Roman"/>
      <w:kern w:val="24"/>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AGNormal"/>
    <w:link w:val="MessageHeaderChar"/>
    <w:semiHidden/>
    <w:unhideWhenUsed/>
    <w:rsid w:val="00DD2C32"/>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character" w:customStyle="1" w:styleId="MessageHeaderChar">
    <w:name w:val="Message Header Char"/>
    <w:basedOn w:val="DefaultParagraphFont"/>
    <w:link w:val="MessageHeader"/>
    <w:semiHidden/>
    <w:rsid w:val="00DD2C32"/>
    <w:rPr>
      <w:rFonts w:ascii="Times New Roman" w:eastAsia="Times New Roman" w:hAnsi="Times New Roman" w:cs="Arial"/>
      <w:kern w:val="24"/>
      <w:sz w:val="24"/>
      <w:szCs w:val="24"/>
      <w:shd w:val="pct20" w:color="auto" w:fill="auto"/>
    </w:rPr>
  </w:style>
  <w:style w:type="paragraph" w:styleId="NoSpacing">
    <w:name w:val="No Spacing"/>
    <w:uiPriority w:val="8"/>
    <w:semiHidden/>
    <w:rsid w:val="00DD2C32"/>
    <w:pPr>
      <w:spacing w:after="0" w:line="240" w:lineRule="auto"/>
    </w:pPr>
    <w:rPr>
      <w:rFonts w:ascii="Times New Roman" w:hAnsi="Times New Roman" w:cs="Times New Roman"/>
      <w:kern w:val="24"/>
      <w:sz w:val="24"/>
      <w:szCs w:val="24"/>
      <w:lang w:bidi="en-US"/>
    </w:rPr>
  </w:style>
  <w:style w:type="paragraph" w:styleId="NormalWeb">
    <w:name w:val="Normal (Web)"/>
    <w:basedOn w:val="AGNormal"/>
    <w:uiPriority w:val="99"/>
    <w:semiHidden/>
    <w:unhideWhenUsed/>
    <w:rsid w:val="00DD2C32"/>
  </w:style>
  <w:style w:type="paragraph" w:styleId="NormalIndent">
    <w:name w:val="Normal Indent"/>
    <w:basedOn w:val="AGNormal"/>
    <w:uiPriority w:val="99"/>
    <w:semiHidden/>
    <w:unhideWhenUsed/>
    <w:rsid w:val="00DD2C32"/>
    <w:pPr>
      <w:ind w:left="720"/>
    </w:pPr>
  </w:style>
  <w:style w:type="paragraph" w:styleId="NoteHeading">
    <w:name w:val="Note Heading"/>
    <w:basedOn w:val="AGNormal"/>
    <w:next w:val="Normal"/>
    <w:link w:val="NoteHeadingChar"/>
    <w:semiHidden/>
    <w:unhideWhenUsed/>
    <w:rsid w:val="00DD2C32"/>
  </w:style>
  <w:style w:type="character" w:customStyle="1" w:styleId="NoteHeadingChar">
    <w:name w:val="Note Heading Char"/>
    <w:basedOn w:val="DefaultParagraphFont"/>
    <w:link w:val="NoteHeading"/>
    <w:semiHidden/>
    <w:rsid w:val="00DD2C32"/>
    <w:rPr>
      <w:rFonts w:ascii="Times New Roman" w:eastAsia="Times New Roman" w:hAnsi="Times New Roman" w:cs="Times New Roman"/>
      <w:kern w:val="24"/>
      <w:sz w:val="24"/>
      <w:szCs w:val="24"/>
    </w:rPr>
  </w:style>
  <w:style w:type="character" w:styleId="PageNumber">
    <w:name w:val="page number"/>
    <w:basedOn w:val="DefaultParagraphFont"/>
    <w:rsid w:val="00DD2C32"/>
  </w:style>
  <w:style w:type="paragraph" w:customStyle="1" w:styleId="PhoneFax">
    <w:name w:val="PhoneFax"/>
    <w:basedOn w:val="AGNormal"/>
    <w:rsid w:val="00DD2C32"/>
    <w:pPr>
      <w:ind w:left="6480"/>
    </w:pPr>
    <w:rPr>
      <w:rFonts w:ascii="Arial" w:hAnsi="Arial"/>
      <w:sz w:val="14"/>
    </w:rPr>
  </w:style>
  <w:style w:type="character" w:styleId="PlaceholderText">
    <w:name w:val="Placeholder Text"/>
    <w:basedOn w:val="DefaultParagraphFont"/>
    <w:uiPriority w:val="99"/>
    <w:semiHidden/>
    <w:rsid w:val="00DD2C32"/>
    <w:rPr>
      <w:color w:val="808080"/>
    </w:rPr>
  </w:style>
  <w:style w:type="paragraph" w:styleId="PlainText">
    <w:name w:val="Plain Text"/>
    <w:basedOn w:val="AGNormal"/>
    <w:link w:val="PlainTextChar"/>
    <w:semiHidden/>
    <w:unhideWhenUsed/>
    <w:rsid w:val="00DD2C32"/>
    <w:rPr>
      <w:rFonts w:ascii="Courier New" w:hAnsi="Courier New" w:cs="Courier New"/>
      <w:sz w:val="20"/>
      <w:szCs w:val="20"/>
    </w:rPr>
  </w:style>
  <w:style w:type="character" w:customStyle="1" w:styleId="PlainTextChar">
    <w:name w:val="Plain Text Char"/>
    <w:basedOn w:val="DefaultParagraphFont"/>
    <w:link w:val="PlainText"/>
    <w:semiHidden/>
    <w:rsid w:val="00DD2C32"/>
    <w:rPr>
      <w:rFonts w:ascii="Courier New" w:eastAsia="Times New Roman" w:hAnsi="Courier New" w:cs="Courier New"/>
      <w:kern w:val="24"/>
      <w:sz w:val="20"/>
      <w:szCs w:val="20"/>
    </w:rPr>
  </w:style>
  <w:style w:type="paragraph" w:styleId="Quote">
    <w:name w:val="Quote"/>
    <w:basedOn w:val="Normal"/>
    <w:next w:val="Normal"/>
    <w:link w:val="QuoteChar"/>
    <w:uiPriority w:val="29"/>
    <w:semiHidden/>
    <w:rsid w:val="00DD2C32"/>
    <w:rPr>
      <w:i/>
      <w:iCs/>
      <w:color w:val="000000" w:themeColor="text1"/>
    </w:rPr>
  </w:style>
  <w:style w:type="character" w:customStyle="1" w:styleId="QuoteChar">
    <w:name w:val="Quote Char"/>
    <w:basedOn w:val="DefaultParagraphFont"/>
    <w:link w:val="Quote"/>
    <w:uiPriority w:val="29"/>
    <w:semiHidden/>
    <w:rsid w:val="00627271"/>
    <w:rPr>
      <w:rFonts w:ascii="Times New Roman" w:hAnsi="Times New Roman" w:cs="Times New Roman"/>
      <w:i/>
      <w:iCs/>
      <w:color w:val="000000" w:themeColor="text1"/>
      <w:kern w:val="24"/>
      <w:sz w:val="24"/>
      <w:szCs w:val="24"/>
      <w:lang w:bidi="en-US"/>
    </w:rPr>
  </w:style>
  <w:style w:type="paragraph" w:customStyle="1" w:styleId="QuoteText">
    <w:name w:val="Quote Text"/>
    <w:aliases w:val="QT"/>
    <w:basedOn w:val="AGNormal"/>
    <w:next w:val="BodyText"/>
    <w:rsid w:val="00DD2C32"/>
    <w:pPr>
      <w:spacing w:after="240"/>
      <w:ind w:left="1440" w:right="1440"/>
    </w:pPr>
  </w:style>
  <w:style w:type="paragraph" w:styleId="Salutation">
    <w:name w:val="Salutation"/>
    <w:basedOn w:val="AGNormal"/>
    <w:next w:val="Normal"/>
    <w:link w:val="SalutationChar"/>
    <w:rsid w:val="00DD2C32"/>
  </w:style>
  <w:style w:type="character" w:customStyle="1" w:styleId="SalutationChar">
    <w:name w:val="Salutation Char"/>
    <w:basedOn w:val="DefaultParagraphFont"/>
    <w:link w:val="Salutation"/>
    <w:rsid w:val="00DD2C32"/>
    <w:rPr>
      <w:rFonts w:ascii="Times New Roman" w:eastAsia="Times New Roman" w:hAnsi="Times New Roman" w:cs="Times New Roman"/>
      <w:kern w:val="24"/>
      <w:sz w:val="24"/>
      <w:szCs w:val="24"/>
    </w:rPr>
  </w:style>
  <w:style w:type="paragraph" w:customStyle="1" w:styleId="SignatureBlock">
    <w:name w:val="Signature Block"/>
    <w:basedOn w:val="AGNormal"/>
    <w:rsid w:val="00DD2C32"/>
    <w:pPr>
      <w:tabs>
        <w:tab w:val="left" w:pos="5040"/>
        <w:tab w:val="right" w:leader="underscore" w:pos="9360"/>
      </w:tabs>
      <w:spacing w:after="720"/>
      <w:ind w:left="4320"/>
      <w:contextualSpacing/>
    </w:pPr>
  </w:style>
  <w:style w:type="character" w:customStyle="1" w:styleId="SmallCaps">
    <w:name w:val="Small Caps"/>
    <w:basedOn w:val="DefaultParagraphFont"/>
    <w:rsid w:val="00DD2C32"/>
    <w:rPr>
      <w:smallCaps/>
    </w:rPr>
  </w:style>
  <w:style w:type="character" w:styleId="Strong">
    <w:name w:val="Strong"/>
    <w:basedOn w:val="DefaultParagraphFont"/>
    <w:uiPriority w:val="22"/>
    <w:qFormat/>
    <w:rsid w:val="00DD2C32"/>
    <w:rPr>
      <w:b/>
      <w:bCs/>
    </w:rPr>
  </w:style>
  <w:style w:type="paragraph" w:styleId="Subtitle">
    <w:name w:val="Subtitle"/>
    <w:basedOn w:val="AGNormal"/>
    <w:next w:val="BodyText"/>
    <w:link w:val="SubtitleChar"/>
    <w:qFormat/>
    <w:rsid w:val="00DD2C32"/>
    <w:pPr>
      <w:keepNext/>
      <w:spacing w:after="240"/>
      <w:jc w:val="center"/>
    </w:pPr>
    <w:rPr>
      <w:rFonts w:cs="Arial"/>
      <w:b/>
    </w:rPr>
  </w:style>
  <w:style w:type="character" w:customStyle="1" w:styleId="SubtitleChar">
    <w:name w:val="Subtitle Char"/>
    <w:basedOn w:val="DefaultParagraphFont"/>
    <w:link w:val="Subtitle"/>
    <w:rsid w:val="00DD2C32"/>
    <w:rPr>
      <w:rFonts w:ascii="Times New Roman" w:eastAsia="Times New Roman" w:hAnsi="Times New Roman" w:cs="Arial"/>
      <w:b/>
      <w:kern w:val="24"/>
      <w:sz w:val="24"/>
      <w:szCs w:val="24"/>
    </w:rPr>
  </w:style>
  <w:style w:type="character" w:styleId="SubtleEmphasis">
    <w:name w:val="Subtle Emphasis"/>
    <w:basedOn w:val="DefaultParagraphFont"/>
    <w:uiPriority w:val="19"/>
    <w:semiHidden/>
    <w:rsid w:val="00DD2C32"/>
    <w:rPr>
      <w:i/>
      <w:iCs/>
      <w:color w:val="808080" w:themeColor="text1" w:themeTint="7F"/>
    </w:rPr>
  </w:style>
  <w:style w:type="character" w:styleId="SubtleReference">
    <w:name w:val="Subtle Reference"/>
    <w:basedOn w:val="DefaultParagraphFont"/>
    <w:uiPriority w:val="31"/>
    <w:semiHidden/>
    <w:rsid w:val="00DD2C32"/>
    <w:rPr>
      <w:smallCaps/>
      <w:color w:val="C0504D" w:themeColor="accent2"/>
      <w:u w:val="single"/>
    </w:rPr>
  </w:style>
  <w:style w:type="table" w:styleId="Table3Deffects1">
    <w:name w:val="Table 3D effects 1"/>
    <w:basedOn w:val="TableNormal"/>
    <w:rsid w:val="00DD2C32"/>
    <w:pPr>
      <w:spacing w:after="0" w:line="240" w:lineRule="auto"/>
    </w:pPr>
    <w:rPr>
      <w:rFonts w:ascii="Times New Roman" w:hAnsi="Times New Roman" w:cs="Times New Roman"/>
      <w:kern w:val="24"/>
      <w:sz w:val="20"/>
      <w:szCs w:val="20"/>
      <w:lang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D2C32"/>
    <w:pPr>
      <w:spacing w:after="0" w:line="240" w:lineRule="auto"/>
    </w:pPr>
    <w:rPr>
      <w:rFonts w:ascii="Times New Roman" w:hAnsi="Times New Roman" w:cs="Times New Roman"/>
      <w:kern w:val="24"/>
      <w:sz w:val="20"/>
      <w:szCs w:val="20"/>
      <w:lang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D2C32"/>
    <w:pPr>
      <w:spacing w:after="0" w:line="240" w:lineRule="auto"/>
    </w:pPr>
    <w:rPr>
      <w:rFonts w:ascii="Times New Roman" w:hAnsi="Times New Roman" w:cs="Times New Roman"/>
      <w:kern w:val="24"/>
      <w:sz w:val="20"/>
      <w:szCs w:val="20"/>
      <w:lang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D2C32"/>
    <w:pPr>
      <w:spacing w:after="0" w:line="240" w:lineRule="auto"/>
    </w:pPr>
    <w:rPr>
      <w:rFonts w:ascii="Times New Roman" w:hAnsi="Times New Roman" w:cs="Times New Roman"/>
      <w:kern w:val="24"/>
      <w:sz w:val="20"/>
      <w:szCs w:val="20"/>
      <w:lang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D2C32"/>
    <w:pPr>
      <w:spacing w:after="0" w:line="240" w:lineRule="auto"/>
    </w:pPr>
    <w:rPr>
      <w:rFonts w:ascii="Times New Roman" w:hAnsi="Times New Roman" w:cs="Times New Roman"/>
      <w:kern w:val="24"/>
      <w:sz w:val="20"/>
      <w:szCs w:val="20"/>
      <w:lang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D2C32"/>
    <w:pPr>
      <w:spacing w:after="0" w:line="240" w:lineRule="auto"/>
    </w:pPr>
    <w:rPr>
      <w:rFonts w:ascii="Times New Roman" w:hAnsi="Times New Roman" w:cs="Times New Roman"/>
      <w:color w:val="000080"/>
      <w:kern w:val="24"/>
      <w:sz w:val="20"/>
      <w:szCs w:val="20"/>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D2C32"/>
    <w:pPr>
      <w:spacing w:after="0" w:line="240" w:lineRule="auto"/>
    </w:pPr>
    <w:rPr>
      <w:rFonts w:ascii="Times New Roman" w:hAnsi="Times New Roman" w:cs="Times New Roman"/>
      <w:kern w:val="24"/>
      <w:sz w:val="20"/>
      <w:szCs w:val="20"/>
      <w:lang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D2C32"/>
    <w:pPr>
      <w:spacing w:after="0" w:line="240" w:lineRule="auto"/>
    </w:pPr>
    <w:rPr>
      <w:rFonts w:ascii="Times New Roman" w:hAnsi="Times New Roman" w:cs="Times New Roman"/>
      <w:color w:val="FFFFFF"/>
      <w:kern w:val="24"/>
      <w:sz w:val="20"/>
      <w:szCs w:val="20"/>
      <w:lang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D2C32"/>
    <w:pPr>
      <w:spacing w:after="0" w:line="240" w:lineRule="auto"/>
    </w:pPr>
    <w:rPr>
      <w:rFonts w:ascii="Times New Roman" w:hAnsi="Times New Roman" w:cs="Times New Roman"/>
      <w:kern w:val="24"/>
      <w:sz w:val="20"/>
      <w:szCs w:val="20"/>
      <w:lang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D2C32"/>
    <w:pPr>
      <w:spacing w:after="0" w:line="240" w:lineRule="auto"/>
    </w:pPr>
    <w:rPr>
      <w:rFonts w:ascii="Times New Roman" w:hAnsi="Times New Roman" w:cs="Times New Roman"/>
      <w:kern w:val="24"/>
      <w:sz w:val="20"/>
      <w:szCs w:val="20"/>
      <w:lang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D2C32"/>
    <w:pPr>
      <w:spacing w:after="0" w:line="240" w:lineRule="auto"/>
    </w:pPr>
    <w:rPr>
      <w:rFonts w:ascii="Times New Roman" w:hAnsi="Times New Roman" w:cs="Times New Roman"/>
      <w:b/>
      <w:bCs/>
      <w:kern w:val="24"/>
      <w:sz w:val="20"/>
      <w:szCs w:val="20"/>
      <w:lang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D2C32"/>
    <w:pPr>
      <w:spacing w:after="0" w:line="240" w:lineRule="auto"/>
    </w:pPr>
    <w:rPr>
      <w:rFonts w:ascii="Times New Roman" w:hAnsi="Times New Roman" w:cs="Times New Roman"/>
      <w:b/>
      <w:bCs/>
      <w:kern w:val="24"/>
      <w:sz w:val="20"/>
      <w:szCs w:val="20"/>
      <w:lang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D2C32"/>
    <w:pPr>
      <w:spacing w:after="0" w:line="240" w:lineRule="auto"/>
    </w:pPr>
    <w:rPr>
      <w:rFonts w:ascii="Times New Roman" w:hAnsi="Times New Roman" w:cs="Times New Roman"/>
      <w:b/>
      <w:bCs/>
      <w:kern w:val="24"/>
      <w:sz w:val="20"/>
      <w:szCs w:val="20"/>
      <w:lang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D2C32"/>
    <w:pPr>
      <w:spacing w:after="0" w:line="240" w:lineRule="auto"/>
    </w:pPr>
    <w:rPr>
      <w:rFonts w:ascii="Times New Roman" w:hAnsi="Times New Roman" w:cs="Times New Roman"/>
      <w:kern w:val="24"/>
      <w:sz w:val="20"/>
      <w:szCs w:val="20"/>
      <w:lang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D2C32"/>
    <w:pPr>
      <w:spacing w:after="0" w:line="240" w:lineRule="auto"/>
    </w:pPr>
    <w:rPr>
      <w:rFonts w:ascii="Times New Roman" w:hAnsi="Times New Roman" w:cs="Times New Roman"/>
      <w:kern w:val="24"/>
      <w:sz w:val="20"/>
      <w:szCs w:val="20"/>
      <w:lang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D2C32"/>
    <w:pPr>
      <w:spacing w:after="0" w:line="240" w:lineRule="auto"/>
    </w:pPr>
    <w:rPr>
      <w:rFonts w:ascii="Times New Roman" w:hAnsi="Times New Roman" w:cs="Times New Roman"/>
      <w:kern w:val="24"/>
      <w:sz w:val="20"/>
      <w:szCs w:val="20"/>
      <w:lang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D2C32"/>
    <w:pPr>
      <w:spacing w:after="0" w:line="240" w:lineRule="auto"/>
    </w:pPr>
    <w:rPr>
      <w:rFonts w:ascii="Times New Roman" w:hAnsi="Times New Roman" w:cs="Times New Roman"/>
      <w:kern w:val="24"/>
      <w:sz w:val="20"/>
      <w:szCs w:val="20"/>
      <w:lang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DD2C32"/>
    <w:pPr>
      <w:spacing w:after="0" w:line="240" w:lineRule="auto"/>
    </w:pPr>
    <w:rPr>
      <w:rFonts w:ascii="Times New Roman" w:hAnsi="Times New Roman" w:cs="Times New Roman"/>
      <w:kern w:val="24"/>
      <w:sz w:val="24"/>
      <w:szCs w:val="20"/>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1">
    <w:name w:val="Table Grid 1"/>
    <w:basedOn w:val="TableNormal"/>
    <w:rsid w:val="00DD2C32"/>
    <w:pPr>
      <w:spacing w:after="0" w:line="240" w:lineRule="auto"/>
    </w:pPr>
    <w:rPr>
      <w:rFonts w:ascii="Times New Roman" w:hAnsi="Times New Roman" w:cs="Times New Roman"/>
      <w:kern w:val="24"/>
      <w:sz w:val="20"/>
      <w:szCs w:val="20"/>
      <w:lang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D2C32"/>
    <w:pPr>
      <w:spacing w:after="0" w:line="240" w:lineRule="auto"/>
    </w:pPr>
    <w:rPr>
      <w:rFonts w:ascii="Times New Roman" w:hAnsi="Times New Roman" w:cs="Times New Roman"/>
      <w:kern w:val="24"/>
      <w:sz w:val="20"/>
      <w:szCs w:val="20"/>
      <w:lang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D2C32"/>
    <w:pPr>
      <w:spacing w:after="0" w:line="240" w:lineRule="auto"/>
    </w:pPr>
    <w:rPr>
      <w:rFonts w:ascii="Times New Roman" w:hAnsi="Times New Roman" w:cs="Times New Roman"/>
      <w:kern w:val="24"/>
      <w:sz w:val="20"/>
      <w:szCs w:val="20"/>
      <w:lang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D2C32"/>
    <w:pPr>
      <w:spacing w:after="0" w:line="240" w:lineRule="auto"/>
    </w:pPr>
    <w:rPr>
      <w:rFonts w:ascii="Times New Roman" w:hAnsi="Times New Roman" w:cs="Times New Roman"/>
      <w:kern w:val="24"/>
      <w:sz w:val="20"/>
      <w:szCs w:val="20"/>
      <w:lang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D2C32"/>
    <w:pPr>
      <w:spacing w:after="0" w:line="240" w:lineRule="auto"/>
    </w:pPr>
    <w:rPr>
      <w:rFonts w:ascii="Times New Roman" w:hAnsi="Times New Roman" w:cs="Times New Roman"/>
      <w:kern w:val="24"/>
      <w:sz w:val="20"/>
      <w:szCs w:val="20"/>
      <w:lang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D2C32"/>
    <w:pPr>
      <w:spacing w:after="0" w:line="240" w:lineRule="auto"/>
    </w:pPr>
    <w:rPr>
      <w:rFonts w:ascii="Times New Roman" w:hAnsi="Times New Roman" w:cs="Times New Roman"/>
      <w:kern w:val="24"/>
      <w:sz w:val="20"/>
      <w:szCs w:val="20"/>
      <w:lang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D2C32"/>
    <w:pPr>
      <w:spacing w:after="0" w:line="240" w:lineRule="auto"/>
    </w:pPr>
    <w:rPr>
      <w:rFonts w:ascii="Times New Roman" w:hAnsi="Times New Roman" w:cs="Times New Roman"/>
      <w:b/>
      <w:bCs/>
      <w:kern w:val="24"/>
      <w:sz w:val="20"/>
      <w:szCs w:val="20"/>
      <w:lang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D2C32"/>
    <w:pPr>
      <w:spacing w:after="0" w:line="240" w:lineRule="auto"/>
    </w:pPr>
    <w:rPr>
      <w:rFonts w:ascii="Times New Roman" w:hAnsi="Times New Roman" w:cs="Times New Roman"/>
      <w:kern w:val="24"/>
      <w:sz w:val="20"/>
      <w:szCs w:val="20"/>
      <w:lang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D2C32"/>
    <w:pPr>
      <w:spacing w:after="0" w:line="240" w:lineRule="auto"/>
    </w:pPr>
    <w:rPr>
      <w:rFonts w:ascii="Times New Roman" w:hAnsi="Times New Roman" w:cs="Times New Roman"/>
      <w:kern w:val="24"/>
      <w:sz w:val="20"/>
      <w:szCs w:val="20"/>
      <w:lang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D2C32"/>
    <w:pPr>
      <w:spacing w:after="0" w:line="240" w:lineRule="auto"/>
    </w:pPr>
    <w:rPr>
      <w:rFonts w:ascii="Times New Roman" w:hAnsi="Times New Roman" w:cs="Times New Roman"/>
      <w:kern w:val="24"/>
      <w:sz w:val="20"/>
      <w:szCs w:val="20"/>
      <w:lang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D2C32"/>
    <w:pPr>
      <w:spacing w:after="0" w:line="240" w:lineRule="auto"/>
    </w:pPr>
    <w:rPr>
      <w:rFonts w:ascii="Times New Roman" w:hAnsi="Times New Roman" w:cs="Times New Roman"/>
      <w:kern w:val="24"/>
      <w:sz w:val="20"/>
      <w:szCs w:val="20"/>
      <w:lang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D2C32"/>
    <w:pPr>
      <w:spacing w:after="0" w:line="240" w:lineRule="auto"/>
    </w:pPr>
    <w:rPr>
      <w:rFonts w:ascii="Times New Roman" w:hAnsi="Times New Roman" w:cs="Times New Roman"/>
      <w:kern w:val="24"/>
      <w:sz w:val="20"/>
      <w:szCs w:val="20"/>
      <w:lang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D2C32"/>
    <w:pPr>
      <w:spacing w:after="0" w:line="240" w:lineRule="auto"/>
    </w:pPr>
    <w:rPr>
      <w:rFonts w:ascii="Times New Roman" w:hAnsi="Times New Roman" w:cs="Times New Roman"/>
      <w:kern w:val="24"/>
      <w:sz w:val="20"/>
      <w:szCs w:val="20"/>
      <w:lang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D2C32"/>
    <w:pPr>
      <w:spacing w:after="0" w:line="240" w:lineRule="auto"/>
    </w:pPr>
    <w:rPr>
      <w:rFonts w:ascii="Times New Roman" w:hAnsi="Times New Roman" w:cs="Times New Roman"/>
      <w:kern w:val="24"/>
      <w:sz w:val="20"/>
      <w:szCs w:val="20"/>
      <w:lang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D2C32"/>
    <w:pPr>
      <w:spacing w:after="0" w:line="240" w:lineRule="auto"/>
    </w:pPr>
    <w:rPr>
      <w:rFonts w:ascii="Times New Roman" w:hAnsi="Times New Roman" w:cs="Times New Roman"/>
      <w:kern w:val="24"/>
      <w:sz w:val="20"/>
      <w:szCs w:val="20"/>
      <w:lang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D2C32"/>
    <w:pPr>
      <w:spacing w:after="0" w:line="240" w:lineRule="auto"/>
    </w:pPr>
    <w:rPr>
      <w:rFonts w:ascii="Times New Roman" w:hAnsi="Times New Roman" w:cs="Times New Roman"/>
      <w:kern w:val="24"/>
      <w:sz w:val="20"/>
      <w:szCs w:val="20"/>
      <w:lang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AGNormal"/>
    <w:rsid w:val="00DD2C32"/>
    <w:pPr>
      <w:ind w:left="240" w:hanging="240"/>
    </w:pPr>
  </w:style>
  <w:style w:type="paragraph" w:styleId="TableofFigures">
    <w:name w:val="table of figures"/>
    <w:basedOn w:val="AGNormal"/>
    <w:semiHidden/>
    <w:unhideWhenUsed/>
    <w:rsid w:val="00DD2C32"/>
    <w:pPr>
      <w:ind w:left="480" w:hanging="480"/>
    </w:pPr>
  </w:style>
  <w:style w:type="table" w:styleId="TableProfessional">
    <w:name w:val="Table Professional"/>
    <w:basedOn w:val="TableNormal"/>
    <w:rsid w:val="00DD2C32"/>
    <w:pPr>
      <w:spacing w:after="0" w:line="240" w:lineRule="auto"/>
    </w:pPr>
    <w:rPr>
      <w:rFonts w:ascii="Times New Roman" w:hAnsi="Times New Roman" w:cs="Times New Roman"/>
      <w:kern w:val="24"/>
      <w:sz w:val="20"/>
      <w:szCs w:val="20"/>
      <w:lang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D2C32"/>
    <w:pPr>
      <w:spacing w:after="0" w:line="240" w:lineRule="auto"/>
    </w:pPr>
    <w:rPr>
      <w:rFonts w:ascii="Times New Roman" w:hAnsi="Times New Roman" w:cs="Times New Roman"/>
      <w:kern w:val="24"/>
      <w:sz w:val="20"/>
      <w:szCs w:val="20"/>
      <w:lang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D2C32"/>
    <w:pPr>
      <w:spacing w:after="0" w:line="240" w:lineRule="auto"/>
    </w:pPr>
    <w:rPr>
      <w:rFonts w:ascii="Times New Roman" w:hAnsi="Times New Roman" w:cs="Times New Roman"/>
      <w:kern w:val="24"/>
      <w:sz w:val="20"/>
      <w:szCs w:val="20"/>
      <w:lang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D2C32"/>
    <w:pPr>
      <w:spacing w:after="0" w:line="240" w:lineRule="auto"/>
    </w:pPr>
    <w:rPr>
      <w:rFonts w:ascii="Times New Roman" w:hAnsi="Times New Roman" w:cs="Times New Roman"/>
      <w:kern w:val="24"/>
      <w:sz w:val="20"/>
      <w:szCs w:val="20"/>
      <w:lang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D2C32"/>
    <w:pPr>
      <w:spacing w:after="0" w:line="240" w:lineRule="auto"/>
    </w:pPr>
    <w:rPr>
      <w:rFonts w:ascii="Times New Roman" w:hAnsi="Times New Roman" w:cs="Times New Roman"/>
      <w:kern w:val="24"/>
      <w:sz w:val="20"/>
      <w:szCs w:val="20"/>
      <w:lang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D2C32"/>
    <w:pPr>
      <w:spacing w:after="0" w:line="240" w:lineRule="auto"/>
    </w:pPr>
    <w:rPr>
      <w:rFonts w:ascii="Times New Roman" w:hAnsi="Times New Roman" w:cs="Times New Roman"/>
      <w:kern w:val="24"/>
      <w:sz w:val="20"/>
      <w:szCs w:val="20"/>
      <w:lang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D2C32"/>
    <w:pPr>
      <w:spacing w:after="0" w:line="240" w:lineRule="auto"/>
    </w:pPr>
    <w:rPr>
      <w:rFonts w:ascii="Times New Roman" w:hAnsi="Times New Roman" w:cs="Times New Roman"/>
      <w:kern w:val="24"/>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D2C32"/>
    <w:pPr>
      <w:spacing w:after="0" w:line="240" w:lineRule="auto"/>
    </w:pPr>
    <w:rPr>
      <w:rFonts w:ascii="Times New Roman" w:hAnsi="Times New Roman" w:cs="Times New Roman"/>
      <w:kern w:val="24"/>
      <w:sz w:val="20"/>
      <w:szCs w:val="20"/>
      <w:lang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D2C32"/>
    <w:pPr>
      <w:spacing w:after="0" w:line="240" w:lineRule="auto"/>
    </w:pPr>
    <w:rPr>
      <w:rFonts w:ascii="Times New Roman" w:hAnsi="Times New Roman" w:cs="Times New Roman"/>
      <w:kern w:val="24"/>
      <w:sz w:val="20"/>
      <w:szCs w:val="20"/>
      <w:lang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D2C32"/>
    <w:pPr>
      <w:spacing w:after="0" w:line="240" w:lineRule="auto"/>
    </w:pPr>
    <w:rPr>
      <w:rFonts w:ascii="Times New Roman" w:hAnsi="Times New Roman" w:cs="Times New Roman"/>
      <w:kern w:val="24"/>
      <w:sz w:val="20"/>
      <w:szCs w:val="20"/>
      <w:lang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AGNormal"/>
    <w:next w:val="BodyText"/>
    <w:link w:val="TitleChar"/>
    <w:qFormat/>
    <w:rsid w:val="00DD2C32"/>
    <w:pPr>
      <w:keepNext/>
      <w:spacing w:after="240"/>
      <w:jc w:val="center"/>
    </w:pPr>
    <w:rPr>
      <w:rFonts w:cs="Arial"/>
      <w:b/>
      <w:bCs/>
      <w:caps/>
    </w:rPr>
  </w:style>
  <w:style w:type="character" w:customStyle="1" w:styleId="TitleChar">
    <w:name w:val="Title Char"/>
    <w:basedOn w:val="DefaultParagraphFont"/>
    <w:link w:val="Title"/>
    <w:rsid w:val="00DD2C32"/>
    <w:rPr>
      <w:rFonts w:ascii="Times New Roman" w:eastAsia="Times New Roman" w:hAnsi="Times New Roman" w:cs="Arial"/>
      <w:b/>
      <w:bCs/>
      <w:caps/>
      <w:kern w:val="24"/>
      <w:sz w:val="24"/>
      <w:szCs w:val="24"/>
    </w:rPr>
  </w:style>
  <w:style w:type="paragraph" w:styleId="TOAHeading">
    <w:name w:val="toa heading"/>
    <w:basedOn w:val="AGNormal"/>
    <w:next w:val="TableofAuthorities"/>
    <w:semiHidden/>
    <w:unhideWhenUsed/>
    <w:rsid w:val="00DD2C32"/>
    <w:pPr>
      <w:spacing w:after="240"/>
    </w:pPr>
    <w:rPr>
      <w:rFonts w:ascii="Times New Roman Bold" w:hAnsi="Times New Roman Bold" w:cs="Arial"/>
      <w:b/>
      <w:bCs/>
      <w:caps/>
    </w:rPr>
  </w:style>
  <w:style w:type="paragraph" w:styleId="TOC1">
    <w:name w:val="toc 1"/>
    <w:basedOn w:val="AGNormal"/>
    <w:next w:val="AGNormal"/>
    <w:autoRedefine/>
    <w:uiPriority w:val="1"/>
    <w:rsid w:val="00DD2C32"/>
    <w:pPr>
      <w:tabs>
        <w:tab w:val="right" w:leader="dot" w:pos="9360"/>
      </w:tabs>
      <w:spacing w:before="120"/>
      <w:ind w:left="720" w:right="720" w:hanging="720"/>
    </w:pPr>
  </w:style>
  <w:style w:type="paragraph" w:styleId="TOC2">
    <w:name w:val="toc 2"/>
    <w:basedOn w:val="AGNormal"/>
    <w:next w:val="AGNormal"/>
    <w:autoRedefine/>
    <w:uiPriority w:val="1"/>
    <w:rsid w:val="00DD2C32"/>
    <w:pPr>
      <w:tabs>
        <w:tab w:val="right" w:leader="dot" w:pos="9360"/>
      </w:tabs>
      <w:ind w:left="1440" w:right="720" w:hanging="720"/>
    </w:pPr>
  </w:style>
  <w:style w:type="paragraph" w:styleId="TOC3">
    <w:name w:val="toc 3"/>
    <w:basedOn w:val="AGNormal"/>
    <w:next w:val="AGNormal"/>
    <w:autoRedefine/>
    <w:uiPriority w:val="1"/>
    <w:rsid w:val="00DD2C32"/>
    <w:pPr>
      <w:tabs>
        <w:tab w:val="right" w:leader="dot" w:pos="9360"/>
      </w:tabs>
      <w:ind w:left="2160" w:right="720" w:hanging="720"/>
    </w:pPr>
  </w:style>
  <w:style w:type="paragraph" w:styleId="TOC4">
    <w:name w:val="toc 4"/>
    <w:basedOn w:val="AGNormal"/>
    <w:next w:val="AGNormal"/>
    <w:autoRedefine/>
    <w:uiPriority w:val="1"/>
    <w:rsid w:val="00DD2C32"/>
    <w:pPr>
      <w:tabs>
        <w:tab w:val="right" w:leader="dot" w:pos="9360"/>
      </w:tabs>
      <w:ind w:left="2880" w:right="720" w:hanging="720"/>
    </w:pPr>
  </w:style>
  <w:style w:type="paragraph" w:styleId="TOC5">
    <w:name w:val="toc 5"/>
    <w:basedOn w:val="AGNormal"/>
    <w:next w:val="AGNormal"/>
    <w:autoRedefine/>
    <w:uiPriority w:val="1"/>
    <w:rsid w:val="00DD2C32"/>
    <w:pPr>
      <w:tabs>
        <w:tab w:val="right" w:leader="dot" w:pos="9360"/>
      </w:tabs>
      <w:ind w:left="3600" w:right="720" w:hanging="720"/>
    </w:pPr>
  </w:style>
  <w:style w:type="paragraph" w:styleId="TOC6">
    <w:name w:val="toc 6"/>
    <w:basedOn w:val="AGNormal"/>
    <w:next w:val="AGNormal"/>
    <w:autoRedefine/>
    <w:uiPriority w:val="1"/>
    <w:rsid w:val="00DD2C32"/>
    <w:pPr>
      <w:tabs>
        <w:tab w:val="right" w:leader="dot" w:pos="9360"/>
      </w:tabs>
      <w:ind w:left="4320" w:right="720" w:hanging="720"/>
    </w:pPr>
  </w:style>
  <w:style w:type="paragraph" w:styleId="TOC7">
    <w:name w:val="toc 7"/>
    <w:basedOn w:val="AGNormal"/>
    <w:next w:val="AGNormal"/>
    <w:autoRedefine/>
    <w:uiPriority w:val="1"/>
    <w:rsid w:val="00DD2C32"/>
    <w:pPr>
      <w:tabs>
        <w:tab w:val="right" w:leader="dot" w:pos="9360"/>
      </w:tabs>
      <w:ind w:left="5040" w:right="720" w:hanging="720"/>
    </w:pPr>
  </w:style>
  <w:style w:type="paragraph" w:styleId="TOC8">
    <w:name w:val="toc 8"/>
    <w:basedOn w:val="AGNormal"/>
    <w:next w:val="AGNormal"/>
    <w:autoRedefine/>
    <w:uiPriority w:val="1"/>
    <w:rsid w:val="00DD2C32"/>
    <w:pPr>
      <w:tabs>
        <w:tab w:val="right" w:pos="9360"/>
      </w:tabs>
      <w:ind w:left="5760" w:right="720" w:hanging="720"/>
    </w:pPr>
  </w:style>
  <w:style w:type="paragraph" w:styleId="TOC9">
    <w:name w:val="toc 9"/>
    <w:basedOn w:val="AGNormal"/>
    <w:next w:val="AGNormal"/>
    <w:autoRedefine/>
    <w:uiPriority w:val="1"/>
    <w:rsid w:val="00DD2C32"/>
    <w:pPr>
      <w:tabs>
        <w:tab w:val="right" w:pos="9360"/>
      </w:tabs>
      <w:ind w:left="6480" w:right="720" w:hanging="720"/>
    </w:pPr>
  </w:style>
  <w:style w:type="paragraph" w:styleId="TOCHeading">
    <w:name w:val="TOC Heading"/>
    <w:basedOn w:val="AGNormal"/>
    <w:rsid w:val="00DD2C32"/>
    <w:pPr>
      <w:spacing w:after="240"/>
      <w:jc w:val="center"/>
    </w:pPr>
    <w:rPr>
      <w:rFonts w:ascii="Times New Roman Bold" w:hAnsi="Times New Roman Bold" w:cs="Times New Roman Bold"/>
      <w:b/>
      <w:bCs/>
      <w:caps/>
    </w:rPr>
  </w:style>
  <w:style w:type="character" w:customStyle="1" w:styleId="Underline">
    <w:name w:val="Underline"/>
    <w:basedOn w:val="DefaultParagraphFont"/>
    <w:uiPriority w:val="2"/>
    <w:rsid w:val="00DD2C32"/>
    <w:rPr>
      <w:u w:val="single"/>
    </w:rPr>
  </w:style>
  <w:style w:type="paragraph" w:styleId="Revision">
    <w:name w:val="Revision"/>
    <w:hidden/>
    <w:uiPriority w:val="99"/>
    <w:semiHidden/>
    <w:rsid w:val="008F1F06"/>
    <w:pPr>
      <w:spacing w:after="0" w:line="240" w:lineRule="auto"/>
    </w:pPr>
    <w:rPr>
      <w:rFonts w:ascii="Times New Roman" w:hAnsi="Times New Roman" w:cs="Times New Roman"/>
      <w:kern w:val="24"/>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92343">
      <w:bodyDiv w:val="1"/>
      <w:marLeft w:val="0"/>
      <w:marRight w:val="0"/>
      <w:marTop w:val="0"/>
      <w:marBottom w:val="0"/>
      <w:divBdr>
        <w:top w:val="none" w:sz="0" w:space="0" w:color="auto"/>
        <w:left w:val="none" w:sz="0" w:space="0" w:color="auto"/>
        <w:bottom w:val="none" w:sz="0" w:space="0" w:color="auto"/>
        <w:right w:val="none" w:sz="0" w:space="0" w:color="auto"/>
      </w:divBdr>
    </w:div>
    <w:div w:id="1004868428">
      <w:bodyDiv w:val="1"/>
      <w:marLeft w:val="0"/>
      <w:marRight w:val="0"/>
      <w:marTop w:val="0"/>
      <w:marBottom w:val="0"/>
      <w:divBdr>
        <w:top w:val="none" w:sz="0" w:space="0" w:color="auto"/>
        <w:left w:val="none" w:sz="0" w:space="0" w:color="auto"/>
        <w:bottom w:val="none" w:sz="0" w:space="0" w:color="auto"/>
        <w:right w:val="none" w:sz="0" w:space="0" w:color="auto"/>
      </w:divBdr>
    </w:div>
    <w:div w:id="1030185973">
      <w:bodyDiv w:val="1"/>
      <w:marLeft w:val="0"/>
      <w:marRight w:val="0"/>
      <w:marTop w:val="0"/>
      <w:marBottom w:val="0"/>
      <w:divBdr>
        <w:top w:val="none" w:sz="0" w:space="0" w:color="auto"/>
        <w:left w:val="none" w:sz="0" w:space="0" w:color="auto"/>
        <w:bottom w:val="none" w:sz="0" w:space="0" w:color="auto"/>
        <w:right w:val="none" w:sz="0" w:space="0" w:color="auto"/>
      </w:divBdr>
    </w:div>
    <w:div w:id="1179656165">
      <w:bodyDiv w:val="1"/>
      <w:marLeft w:val="0"/>
      <w:marRight w:val="0"/>
      <w:marTop w:val="0"/>
      <w:marBottom w:val="0"/>
      <w:divBdr>
        <w:top w:val="none" w:sz="0" w:space="0" w:color="auto"/>
        <w:left w:val="none" w:sz="0" w:space="0" w:color="auto"/>
        <w:bottom w:val="none" w:sz="0" w:space="0" w:color="auto"/>
        <w:right w:val="none" w:sz="0" w:space="0" w:color="auto"/>
      </w:divBdr>
    </w:div>
    <w:div w:id="180461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CF231-2356-4424-9AFE-AF2592587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2026-09-10T16:06:00Z</dcterms:created>
  <dcterms:modified xsi:type="dcterms:W3CDTF">2026-09-10T16:16:00Z</dcterms:modified>
</cp:coreProperties>
</file>